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C4F89" w14:textId="1D8A438B" w:rsidR="00C15D2B" w:rsidRDefault="00C15D2B" w:rsidP="00F22270">
      <w:pPr>
        <w:pStyle w:val="Heading1"/>
        <w:spacing w:before="0" w:after="0"/>
        <w:ind w:left="0"/>
        <w:jc w:val="left"/>
        <w:rPr>
          <w:rFonts w:ascii="Tahoma" w:hAnsi="Tahoma" w:cs="Tahoma"/>
          <w:sz w:val="32"/>
          <w:szCs w:val="28"/>
        </w:rPr>
      </w:pPr>
      <w:r>
        <w:rPr>
          <w:b w:val="0"/>
          <w:bCs w:val="0"/>
          <w:noProof/>
          <w:sz w:val="32"/>
        </w:rPr>
        <w:drawing>
          <wp:anchor distT="0" distB="0" distL="114300" distR="114300" simplePos="0" relativeHeight="251660800" behindDoc="0" locked="0" layoutInCell="1" allowOverlap="1" wp14:anchorId="09676E16" wp14:editId="2F794327">
            <wp:simplePos x="0" y="0"/>
            <wp:positionH relativeFrom="margin">
              <wp:posOffset>3943898</wp:posOffset>
            </wp:positionH>
            <wp:positionV relativeFrom="paragraph">
              <wp:posOffset>-240665</wp:posOffset>
            </wp:positionV>
            <wp:extent cx="2430145" cy="788848"/>
            <wp:effectExtent l="0" t="0" r="8255" b="0"/>
            <wp:wrapNone/>
            <wp:docPr id="1" name="Picture 1" descr="MO HealthN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 HealthNet">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0145" cy="788848"/>
                    </a:xfrm>
                    <a:prstGeom prst="rect">
                      <a:avLst/>
                    </a:prstGeom>
                  </pic:spPr>
                </pic:pic>
              </a:graphicData>
            </a:graphic>
            <wp14:sizeRelH relativeFrom="page">
              <wp14:pctWidth>0</wp14:pctWidth>
            </wp14:sizeRelH>
            <wp14:sizeRelV relativeFrom="page">
              <wp14:pctHeight>0</wp14:pctHeight>
            </wp14:sizeRelV>
          </wp:anchor>
        </w:drawing>
      </w:r>
      <w:r w:rsidRPr="00FF23CD">
        <w:rPr>
          <w:rFonts w:ascii="Tahoma" w:hAnsi="Tahoma" w:cs="Tahoma"/>
          <w:sz w:val="32"/>
          <w:szCs w:val="28"/>
        </w:rPr>
        <w:t>Provider Bulletin</w:t>
      </w:r>
    </w:p>
    <w:p w14:paraId="2FB3FE6E" w14:textId="4B8189CF" w:rsidR="00C15D2B" w:rsidRPr="00C15D2B" w:rsidRDefault="00C15D2B" w:rsidP="00C15D2B">
      <w:pPr>
        <w:spacing w:before="0" w:after="0" w:line="240" w:lineRule="auto"/>
        <w:rPr>
          <w:rFonts w:ascii="Tahoma" w:hAnsi="Tahoma" w:cs="Tahoma"/>
          <w:b/>
          <w:bCs/>
          <w:sz w:val="23"/>
          <w:szCs w:val="23"/>
        </w:rPr>
      </w:pPr>
      <w:r w:rsidRPr="00C15D2B">
        <w:rPr>
          <w:rFonts w:ascii="Tahoma" w:hAnsi="Tahoma" w:cs="Tahoma"/>
          <w:b/>
          <w:bCs/>
          <w:sz w:val="23"/>
          <w:szCs w:val="23"/>
        </w:rPr>
        <w:t xml:space="preserve">Volume </w:t>
      </w:r>
      <w:r w:rsidR="00EE64E5">
        <w:rPr>
          <w:rFonts w:ascii="Tahoma" w:hAnsi="Tahoma" w:cs="Tahoma"/>
          <w:b/>
          <w:bCs/>
          <w:sz w:val="23"/>
          <w:szCs w:val="23"/>
        </w:rPr>
        <w:t>48</w:t>
      </w:r>
      <w:r w:rsidRPr="00C15D2B">
        <w:rPr>
          <w:rFonts w:ascii="Tahoma" w:hAnsi="Tahoma" w:cs="Tahoma"/>
          <w:b/>
          <w:bCs/>
          <w:sz w:val="23"/>
          <w:szCs w:val="23"/>
        </w:rPr>
        <w:t xml:space="preserve"> Number </w:t>
      </w:r>
      <w:r w:rsidR="00EE64E5">
        <w:rPr>
          <w:rFonts w:ascii="Tahoma" w:hAnsi="Tahoma" w:cs="Tahoma"/>
          <w:b/>
          <w:bCs/>
          <w:sz w:val="23"/>
          <w:szCs w:val="23"/>
        </w:rPr>
        <w:t>63</w:t>
      </w:r>
    </w:p>
    <w:p w14:paraId="16C0CD84" w14:textId="77777777" w:rsidR="00C15D2B" w:rsidRDefault="00C15D2B" w:rsidP="00C15D2B">
      <w:pPr>
        <w:pBdr>
          <w:bottom w:val="single" w:sz="12" w:space="1" w:color="auto"/>
        </w:pBdr>
        <w:spacing w:before="0" w:after="120" w:line="240" w:lineRule="auto"/>
        <w:rPr>
          <w:rFonts w:ascii="Tahoma" w:hAnsi="Tahoma" w:cs="Tahoma"/>
          <w:b/>
          <w:bCs/>
          <w:sz w:val="23"/>
          <w:szCs w:val="23"/>
        </w:rPr>
      </w:pPr>
    </w:p>
    <w:p w14:paraId="26C4A345" w14:textId="776025E1" w:rsidR="00C15D2B" w:rsidRDefault="005C63A0" w:rsidP="00C15D2B">
      <w:pPr>
        <w:spacing w:before="0" w:line="240" w:lineRule="auto"/>
        <w:jc w:val="center"/>
        <w:rPr>
          <w:rFonts w:ascii="Tahoma" w:hAnsi="Tahoma" w:cs="Tahoma"/>
          <w:b/>
          <w:bCs/>
          <w:sz w:val="32"/>
          <w:szCs w:val="32"/>
        </w:rPr>
      </w:pPr>
      <w:r>
        <w:rPr>
          <w:rFonts w:ascii="Tahoma" w:hAnsi="Tahoma" w:cs="Tahoma"/>
          <w:b/>
          <w:bCs/>
          <w:sz w:val="32"/>
          <w:szCs w:val="32"/>
        </w:rPr>
        <w:t>Intermittent Urinary Catheter with Hydrophilic Coating Coverage in Durable Medical Equipment (DME) Program</w:t>
      </w:r>
    </w:p>
    <w:p w14:paraId="245D3058" w14:textId="6B766BE7" w:rsidR="00C84852" w:rsidRPr="003A177A" w:rsidRDefault="00C84852" w:rsidP="00C15D2B">
      <w:pPr>
        <w:pStyle w:val="Heading3"/>
        <w:spacing w:before="0" w:after="240" w:line="240" w:lineRule="auto"/>
        <w:rPr>
          <w:rFonts w:ascii="Tahoma" w:hAnsi="Tahoma" w:cs="Tahoma"/>
          <w:b w:val="0"/>
          <w:sz w:val="24"/>
          <w:szCs w:val="24"/>
        </w:rPr>
      </w:pPr>
      <w:r w:rsidRPr="003A177A">
        <w:rPr>
          <w:rFonts w:ascii="Tahoma" w:hAnsi="Tahoma" w:cs="Tahoma"/>
          <w:bCs/>
          <w:sz w:val="24"/>
          <w:szCs w:val="24"/>
        </w:rPr>
        <w:t>Applies to:</w:t>
      </w:r>
      <w:r w:rsidR="009C1690" w:rsidRPr="003A177A">
        <w:rPr>
          <w:rFonts w:ascii="Tahoma" w:hAnsi="Tahoma" w:cs="Tahoma"/>
          <w:bCs/>
          <w:sz w:val="24"/>
          <w:szCs w:val="24"/>
        </w:rPr>
        <w:t xml:space="preserve"> MO HealthNet Fee-For-Service DME Providers</w:t>
      </w:r>
    </w:p>
    <w:p w14:paraId="5CBDDB91" w14:textId="0AA6B923" w:rsidR="00C15D2B" w:rsidRPr="003A177A" w:rsidRDefault="00C15D2B" w:rsidP="00C15D2B">
      <w:pPr>
        <w:spacing w:before="0" w:line="240" w:lineRule="auto"/>
        <w:rPr>
          <w:rFonts w:ascii="Tahoma" w:hAnsi="Tahoma" w:cs="Tahoma"/>
        </w:rPr>
      </w:pPr>
      <w:r w:rsidRPr="003A177A">
        <w:rPr>
          <w:rFonts w:ascii="Tahoma" w:hAnsi="Tahoma" w:cs="Tahoma"/>
          <w:b/>
          <w:bCs/>
        </w:rPr>
        <w:t>Posted date:</w:t>
      </w:r>
      <w:r w:rsidR="00EE64E5">
        <w:rPr>
          <w:rFonts w:ascii="Tahoma" w:hAnsi="Tahoma" w:cs="Tahoma"/>
          <w:b/>
          <w:bCs/>
        </w:rPr>
        <w:t xml:space="preserve"> June 8, 2026</w:t>
      </w:r>
    </w:p>
    <w:p w14:paraId="75BA5CED" w14:textId="769B5242" w:rsidR="005C63A0" w:rsidRPr="005C63A0" w:rsidRDefault="005C63A0" w:rsidP="005C63A0">
      <w:pPr>
        <w:pStyle w:val="BodyText"/>
        <w:tabs>
          <w:tab w:val="left" w:pos="4950"/>
        </w:tabs>
        <w:rPr>
          <w:rFonts w:ascii="Tahoma" w:hAnsi="Tahoma" w:cs="Tahoma"/>
          <w:b/>
        </w:rPr>
      </w:pPr>
      <w:r w:rsidRPr="005C63A0">
        <w:rPr>
          <w:rFonts w:ascii="Tahoma" w:hAnsi="Tahoma" w:cs="Tahoma"/>
          <w:b/>
        </w:rPr>
        <w:t>Effective date: January 1, 2026</w:t>
      </w:r>
    </w:p>
    <w:p w14:paraId="098BF267" w14:textId="33D26F8A" w:rsidR="005C63A0" w:rsidRDefault="005C63A0" w:rsidP="005C63A0">
      <w:pPr>
        <w:numPr>
          <w:ilvl w:val="0"/>
          <w:numId w:val="12"/>
        </w:numPr>
        <w:spacing w:before="0" w:after="160" w:line="320" w:lineRule="atLeast"/>
        <w:ind w:left="806"/>
        <w:contextualSpacing/>
        <w:rPr>
          <w:rFonts w:ascii="Tahoma" w:hAnsi="Tahoma" w:cs="Tahoma"/>
          <w:b/>
          <w:sz w:val="23"/>
          <w:szCs w:val="23"/>
        </w:rPr>
      </w:pPr>
      <w:bookmarkStart w:id="0" w:name="_Hlk192605253"/>
      <w:r w:rsidRPr="005C63A0">
        <w:rPr>
          <w:rFonts w:ascii="Tahoma" w:hAnsi="Tahoma" w:cs="Tahoma"/>
          <w:b/>
          <w:noProof/>
          <w:sz w:val="23"/>
          <w:szCs w:val="23"/>
        </w:rPr>
        <w:t>Intermittent Urinary Catheter with Hydrophilic Coating Coverage (Codes A4295, A4296, A4297)</w:t>
      </w:r>
      <w:bookmarkEnd w:id="0"/>
    </w:p>
    <w:p w14:paraId="71EC0A41" w14:textId="2052B2DC" w:rsidR="001A59CE" w:rsidRPr="005C63A0" w:rsidRDefault="001A59CE" w:rsidP="005C63A0">
      <w:pPr>
        <w:numPr>
          <w:ilvl w:val="0"/>
          <w:numId w:val="12"/>
        </w:numPr>
        <w:spacing w:before="0" w:after="160" w:line="320" w:lineRule="atLeast"/>
        <w:ind w:left="806"/>
        <w:contextualSpacing/>
        <w:rPr>
          <w:rFonts w:ascii="Tahoma" w:hAnsi="Tahoma" w:cs="Tahoma"/>
          <w:b/>
          <w:sz w:val="23"/>
          <w:szCs w:val="23"/>
        </w:rPr>
      </w:pPr>
      <w:r>
        <w:rPr>
          <w:rFonts w:ascii="Tahoma" w:hAnsi="Tahoma" w:cs="Tahoma"/>
          <w:b/>
          <w:noProof/>
          <w:sz w:val="23"/>
          <w:szCs w:val="23"/>
        </w:rPr>
        <w:t>Requests for Backdated Pre-Certifications</w:t>
      </w:r>
    </w:p>
    <w:p w14:paraId="58DF0819" w14:textId="77777777" w:rsidR="005C63A0" w:rsidRPr="005C63A0" w:rsidRDefault="005C63A0" w:rsidP="005C63A0">
      <w:pPr>
        <w:numPr>
          <w:ilvl w:val="0"/>
          <w:numId w:val="12"/>
        </w:numPr>
        <w:spacing w:before="0" w:after="160" w:line="320" w:lineRule="atLeast"/>
        <w:ind w:left="806"/>
        <w:contextualSpacing/>
        <w:rPr>
          <w:rFonts w:ascii="Tahoma" w:hAnsi="Tahoma" w:cs="Tahoma"/>
          <w:b/>
          <w:sz w:val="23"/>
          <w:szCs w:val="23"/>
        </w:rPr>
      </w:pPr>
      <w:r w:rsidRPr="005C63A0">
        <w:rPr>
          <w:rFonts w:ascii="Tahoma" w:hAnsi="Tahoma" w:cs="Tahoma"/>
          <w:b/>
          <w:noProof/>
          <w:sz w:val="23"/>
          <w:szCs w:val="23"/>
        </w:rPr>
        <w:t>Pre-Certification Guidance</w:t>
      </w:r>
    </w:p>
    <w:p w14:paraId="7F468723" w14:textId="2B0DC28C" w:rsidR="005C63A0" w:rsidRPr="005C63A0" w:rsidRDefault="005C63A0" w:rsidP="005C63A0">
      <w:pPr>
        <w:spacing w:before="0" w:after="0" w:line="240" w:lineRule="auto"/>
        <w:rPr>
          <w:rFonts w:ascii="Tahoma" w:hAnsi="Tahoma" w:cs="Tahoma"/>
          <w:sz w:val="23"/>
          <w:szCs w:val="23"/>
        </w:rPr>
      </w:pPr>
    </w:p>
    <w:p w14:paraId="4FBB44AC" w14:textId="77777777" w:rsidR="005C63A0" w:rsidRPr="005C63A0" w:rsidRDefault="005C63A0" w:rsidP="00F22270">
      <w:pPr>
        <w:spacing w:before="0" w:after="0" w:line="240" w:lineRule="auto"/>
        <w:jc w:val="both"/>
        <w:rPr>
          <w:rFonts w:ascii="Tahoma" w:hAnsi="Tahoma" w:cs="Tahoma"/>
          <w:b/>
          <w:noProof/>
          <w:sz w:val="23"/>
          <w:szCs w:val="23"/>
          <w:u w:val="single"/>
        </w:rPr>
      </w:pPr>
      <w:r w:rsidRPr="005C63A0">
        <w:rPr>
          <w:rFonts w:ascii="Tahoma" w:hAnsi="Tahoma" w:cs="Tahoma"/>
          <w:b/>
          <w:noProof/>
          <w:sz w:val="23"/>
          <w:szCs w:val="23"/>
          <w:u w:val="single"/>
        </w:rPr>
        <w:t>Intermittent Urinary Catheter with Hydrophilic Coating Coverage (Codes A4295, A4296, A4297)</w:t>
      </w:r>
    </w:p>
    <w:p w14:paraId="0B7F3D96" w14:textId="05791D06" w:rsidR="003E795A" w:rsidRDefault="005C63A0" w:rsidP="00F22270">
      <w:pPr>
        <w:spacing w:before="0" w:after="0" w:line="240" w:lineRule="auto"/>
        <w:jc w:val="both"/>
        <w:rPr>
          <w:rFonts w:ascii="Tahoma" w:hAnsi="Tahoma" w:cs="Tahoma"/>
          <w:color w:val="333333"/>
          <w:sz w:val="23"/>
          <w:szCs w:val="23"/>
        </w:rPr>
      </w:pPr>
      <w:r w:rsidRPr="005C63A0">
        <w:rPr>
          <w:rFonts w:ascii="Tahoma" w:hAnsi="Tahoma" w:cs="Tahoma"/>
          <w:color w:val="333333"/>
          <w:sz w:val="23"/>
          <w:szCs w:val="23"/>
        </w:rPr>
        <w:t xml:space="preserve">Effective January 1, 2026, </w:t>
      </w:r>
      <w:r w:rsidR="00FB4C71">
        <w:rPr>
          <w:rFonts w:ascii="Tahoma" w:hAnsi="Tahoma" w:cs="Tahoma"/>
          <w:color w:val="333333"/>
          <w:sz w:val="23"/>
          <w:szCs w:val="23"/>
        </w:rPr>
        <w:t xml:space="preserve">the MO HealthNet Division (MHD) </w:t>
      </w:r>
      <w:r w:rsidR="008C6D4A">
        <w:rPr>
          <w:rFonts w:ascii="Tahoma" w:hAnsi="Tahoma" w:cs="Tahoma"/>
          <w:color w:val="333333"/>
          <w:sz w:val="23"/>
          <w:szCs w:val="23"/>
        </w:rPr>
        <w:t>will</w:t>
      </w:r>
      <w:r w:rsidR="004A2E4D">
        <w:rPr>
          <w:rFonts w:ascii="Tahoma" w:hAnsi="Tahoma" w:cs="Tahoma"/>
          <w:color w:val="333333"/>
          <w:sz w:val="23"/>
          <w:szCs w:val="23"/>
        </w:rPr>
        <w:t xml:space="preserve"> </w:t>
      </w:r>
      <w:r w:rsidR="00FB4C71">
        <w:rPr>
          <w:rFonts w:ascii="Tahoma" w:hAnsi="Tahoma" w:cs="Tahoma"/>
          <w:color w:val="333333"/>
          <w:sz w:val="23"/>
          <w:szCs w:val="23"/>
        </w:rPr>
        <w:t xml:space="preserve">reimburse for </w:t>
      </w:r>
      <w:r w:rsidR="00F22270">
        <w:rPr>
          <w:rFonts w:ascii="Tahoma" w:hAnsi="Tahoma" w:cs="Tahoma"/>
          <w:color w:val="333333"/>
          <w:sz w:val="23"/>
          <w:szCs w:val="23"/>
        </w:rPr>
        <w:t xml:space="preserve">the following </w:t>
      </w:r>
      <w:r w:rsidR="00FB4C71">
        <w:rPr>
          <w:rFonts w:ascii="Tahoma" w:hAnsi="Tahoma" w:cs="Tahoma"/>
          <w:color w:val="333333"/>
          <w:sz w:val="23"/>
          <w:szCs w:val="23"/>
        </w:rPr>
        <w:t xml:space="preserve">HealthCare Common Procedure Coding System (HCPCS) codes as purchase items for all participants. </w:t>
      </w:r>
    </w:p>
    <w:tbl>
      <w:tblPr>
        <w:tblStyle w:val="TableGrid"/>
        <w:tblpPr w:leftFromText="180" w:rightFromText="180" w:vertAnchor="text" w:horzAnchor="margin" w:tblpXSpec="center" w:tblpY="141"/>
        <w:tblW w:w="10171" w:type="dxa"/>
        <w:tblLayout w:type="fixed"/>
        <w:tblLook w:val="04A0" w:firstRow="1" w:lastRow="0" w:firstColumn="1" w:lastColumn="0" w:noHBand="0" w:noVBand="1"/>
      </w:tblPr>
      <w:tblGrid>
        <w:gridCol w:w="1728"/>
        <w:gridCol w:w="1283"/>
        <w:gridCol w:w="4376"/>
        <w:gridCol w:w="1524"/>
        <w:gridCol w:w="1260"/>
      </w:tblGrid>
      <w:tr w:rsidR="00F22270" w:rsidRPr="005C63A0" w14:paraId="7E1CA2F4" w14:textId="77777777" w:rsidTr="00DE6BF5">
        <w:trPr>
          <w:trHeight w:val="440"/>
        </w:trPr>
        <w:tc>
          <w:tcPr>
            <w:tcW w:w="1728" w:type="dxa"/>
            <w:shd w:val="clear" w:color="auto" w:fill="000000" w:themeFill="text1"/>
            <w:vAlign w:val="center"/>
          </w:tcPr>
          <w:p w14:paraId="2E6B468E" w14:textId="77777777" w:rsidR="00F22270" w:rsidRPr="005C63A0" w:rsidRDefault="00F22270" w:rsidP="00F22270">
            <w:pPr>
              <w:spacing w:before="0" w:after="0" w:line="240" w:lineRule="auto"/>
              <w:jc w:val="center"/>
              <w:rPr>
                <w:rFonts w:ascii="Tahoma" w:hAnsi="Tahoma" w:cs="Tahoma"/>
                <w:b/>
                <w:bCs/>
                <w:color w:val="FFFFFF" w:themeColor="background1"/>
                <w:sz w:val="23"/>
                <w:szCs w:val="23"/>
              </w:rPr>
            </w:pPr>
            <w:r w:rsidRPr="005C63A0">
              <w:rPr>
                <w:rFonts w:ascii="Tahoma" w:hAnsi="Tahoma" w:cs="Tahoma"/>
                <w:b/>
                <w:bCs/>
                <w:color w:val="FFFFFF" w:themeColor="background1"/>
                <w:sz w:val="23"/>
                <w:szCs w:val="23"/>
              </w:rPr>
              <w:t>Procedure Code</w:t>
            </w:r>
          </w:p>
        </w:tc>
        <w:tc>
          <w:tcPr>
            <w:tcW w:w="1283" w:type="dxa"/>
            <w:shd w:val="clear" w:color="auto" w:fill="000000" w:themeFill="text1"/>
            <w:vAlign w:val="center"/>
          </w:tcPr>
          <w:p w14:paraId="647E9365" w14:textId="77777777" w:rsidR="00F22270" w:rsidRPr="005C63A0" w:rsidRDefault="00F22270" w:rsidP="00F22270">
            <w:pPr>
              <w:spacing w:before="0" w:after="0" w:line="240" w:lineRule="auto"/>
              <w:jc w:val="center"/>
              <w:rPr>
                <w:rFonts w:ascii="Tahoma" w:hAnsi="Tahoma" w:cs="Tahoma"/>
                <w:b/>
                <w:bCs/>
                <w:color w:val="FFFFFF" w:themeColor="background1"/>
                <w:sz w:val="23"/>
                <w:szCs w:val="23"/>
              </w:rPr>
            </w:pPr>
            <w:r w:rsidRPr="005C63A0">
              <w:rPr>
                <w:rFonts w:ascii="Tahoma" w:hAnsi="Tahoma" w:cs="Tahoma"/>
                <w:b/>
                <w:bCs/>
                <w:color w:val="FFFFFF" w:themeColor="background1"/>
                <w:sz w:val="23"/>
                <w:szCs w:val="23"/>
              </w:rPr>
              <w:t>Modifier</w:t>
            </w:r>
          </w:p>
        </w:tc>
        <w:tc>
          <w:tcPr>
            <w:tcW w:w="4376" w:type="dxa"/>
            <w:shd w:val="clear" w:color="auto" w:fill="000000" w:themeFill="text1"/>
            <w:vAlign w:val="center"/>
          </w:tcPr>
          <w:p w14:paraId="66E9736A" w14:textId="77777777" w:rsidR="00F22270" w:rsidRPr="005C63A0" w:rsidRDefault="00F22270" w:rsidP="00F22270">
            <w:pPr>
              <w:spacing w:before="0" w:after="0" w:line="240" w:lineRule="auto"/>
              <w:jc w:val="center"/>
              <w:rPr>
                <w:rFonts w:ascii="Tahoma" w:hAnsi="Tahoma" w:cs="Tahoma"/>
                <w:b/>
                <w:bCs/>
                <w:color w:val="FFFFFF" w:themeColor="background1"/>
                <w:sz w:val="23"/>
                <w:szCs w:val="23"/>
              </w:rPr>
            </w:pPr>
            <w:r w:rsidRPr="005C63A0">
              <w:rPr>
                <w:rFonts w:ascii="Tahoma" w:hAnsi="Tahoma" w:cs="Tahoma"/>
                <w:b/>
                <w:bCs/>
                <w:color w:val="FFFFFF" w:themeColor="background1"/>
                <w:sz w:val="23"/>
                <w:szCs w:val="23"/>
              </w:rPr>
              <w:t>Procedure Code Description</w:t>
            </w:r>
          </w:p>
        </w:tc>
        <w:tc>
          <w:tcPr>
            <w:tcW w:w="1524" w:type="dxa"/>
            <w:shd w:val="clear" w:color="auto" w:fill="000000" w:themeFill="text1"/>
            <w:vAlign w:val="center"/>
          </w:tcPr>
          <w:p w14:paraId="24FD8EAA" w14:textId="77777777" w:rsidR="00F22270" w:rsidRPr="005C63A0" w:rsidRDefault="00F22270" w:rsidP="00F22270">
            <w:pPr>
              <w:spacing w:before="0" w:after="0" w:line="240" w:lineRule="auto"/>
              <w:jc w:val="center"/>
              <w:rPr>
                <w:rFonts w:ascii="Tahoma" w:hAnsi="Tahoma" w:cs="Tahoma"/>
                <w:b/>
                <w:bCs/>
                <w:color w:val="FFFFFF" w:themeColor="background1"/>
                <w:sz w:val="23"/>
                <w:szCs w:val="23"/>
              </w:rPr>
            </w:pPr>
            <w:r w:rsidRPr="005C63A0">
              <w:rPr>
                <w:rFonts w:ascii="Tahoma" w:hAnsi="Tahoma" w:cs="Tahoma"/>
                <w:b/>
                <w:bCs/>
                <w:color w:val="FFFFFF" w:themeColor="background1"/>
                <w:sz w:val="23"/>
                <w:szCs w:val="23"/>
              </w:rPr>
              <w:t xml:space="preserve">Maximum </w:t>
            </w:r>
          </w:p>
          <w:p w14:paraId="2E56CB7A" w14:textId="77777777" w:rsidR="00F22270" w:rsidRPr="005C63A0" w:rsidRDefault="00F22270" w:rsidP="00F22270">
            <w:pPr>
              <w:spacing w:before="0" w:after="0" w:line="240" w:lineRule="auto"/>
              <w:jc w:val="center"/>
              <w:rPr>
                <w:rFonts w:ascii="Tahoma" w:hAnsi="Tahoma" w:cs="Tahoma"/>
                <w:b/>
                <w:bCs/>
                <w:color w:val="FFFFFF" w:themeColor="background1"/>
                <w:sz w:val="23"/>
                <w:szCs w:val="23"/>
              </w:rPr>
            </w:pPr>
            <w:r w:rsidRPr="005C63A0">
              <w:rPr>
                <w:rFonts w:ascii="Tahoma" w:hAnsi="Tahoma" w:cs="Tahoma"/>
                <w:b/>
                <w:bCs/>
                <w:color w:val="FFFFFF" w:themeColor="background1"/>
                <w:sz w:val="23"/>
                <w:szCs w:val="23"/>
              </w:rPr>
              <w:t>Quantity</w:t>
            </w:r>
          </w:p>
        </w:tc>
        <w:tc>
          <w:tcPr>
            <w:tcW w:w="1260" w:type="dxa"/>
            <w:shd w:val="clear" w:color="auto" w:fill="000000" w:themeFill="text1"/>
            <w:vAlign w:val="center"/>
          </w:tcPr>
          <w:p w14:paraId="52C8D83E" w14:textId="77777777" w:rsidR="00F22270" w:rsidRPr="005C63A0" w:rsidRDefault="00F22270" w:rsidP="00F22270">
            <w:pPr>
              <w:spacing w:before="0" w:after="0" w:line="240" w:lineRule="auto"/>
              <w:jc w:val="center"/>
              <w:rPr>
                <w:rFonts w:ascii="Tahoma" w:hAnsi="Tahoma" w:cs="Tahoma"/>
                <w:b/>
                <w:bCs/>
                <w:color w:val="FFFFFF" w:themeColor="background1"/>
                <w:sz w:val="23"/>
                <w:szCs w:val="23"/>
              </w:rPr>
            </w:pPr>
            <w:r w:rsidRPr="005C63A0">
              <w:rPr>
                <w:rFonts w:ascii="Tahoma" w:hAnsi="Tahoma" w:cs="Tahoma"/>
                <w:b/>
                <w:bCs/>
                <w:color w:val="FFFFFF" w:themeColor="background1"/>
                <w:sz w:val="23"/>
                <w:szCs w:val="23"/>
              </w:rPr>
              <w:t>Rate</w:t>
            </w:r>
          </w:p>
        </w:tc>
      </w:tr>
      <w:tr w:rsidR="00F22270" w:rsidRPr="005C63A0" w14:paraId="705E99A8" w14:textId="77777777" w:rsidTr="00DE6BF5">
        <w:trPr>
          <w:trHeight w:val="692"/>
        </w:trPr>
        <w:tc>
          <w:tcPr>
            <w:tcW w:w="1728" w:type="dxa"/>
            <w:vAlign w:val="center"/>
          </w:tcPr>
          <w:p w14:paraId="2BA46214" w14:textId="77777777" w:rsidR="00F22270" w:rsidRPr="005C63A0" w:rsidRDefault="00F22270" w:rsidP="00F22270">
            <w:pPr>
              <w:spacing w:before="0" w:after="0" w:line="240" w:lineRule="auto"/>
              <w:jc w:val="center"/>
              <w:rPr>
                <w:rFonts w:ascii="Tahoma" w:hAnsi="Tahoma" w:cs="Tahoma"/>
                <w:sz w:val="23"/>
                <w:szCs w:val="23"/>
              </w:rPr>
            </w:pPr>
            <w:r w:rsidRPr="005C63A0">
              <w:rPr>
                <w:rFonts w:ascii="Tahoma" w:hAnsi="Tahoma" w:cs="Tahoma"/>
                <w:sz w:val="23"/>
                <w:szCs w:val="23"/>
              </w:rPr>
              <w:t>A4295</w:t>
            </w:r>
          </w:p>
        </w:tc>
        <w:tc>
          <w:tcPr>
            <w:tcW w:w="1283" w:type="dxa"/>
            <w:vAlign w:val="center"/>
          </w:tcPr>
          <w:p w14:paraId="5C53616C" w14:textId="77777777" w:rsidR="00F22270" w:rsidRPr="005C63A0" w:rsidRDefault="00F22270" w:rsidP="00F22270">
            <w:pPr>
              <w:spacing w:before="0" w:after="0" w:line="240" w:lineRule="auto"/>
              <w:jc w:val="center"/>
              <w:rPr>
                <w:rFonts w:ascii="Tahoma" w:hAnsi="Tahoma" w:cs="Tahoma"/>
                <w:sz w:val="23"/>
                <w:szCs w:val="23"/>
              </w:rPr>
            </w:pPr>
            <w:r w:rsidRPr="005C63A0">
              <w:rPr>
                <w:rFonts w:ascii="Tahoma" w:hAnsi="Tahoma" w:cs="Tahoma"/>
                <w:sz w:val="23"/>
                <w:szCs w:val="23"/>
              </w:rPr>
              <w:t>NU</w:t>
            </w:r>
          </w:p>
        </w:tc>
        <w:tc>
          <w:tcPr>
            <w:tcW w:w="4376" w:type="dxa"/>
            <w:vAlign w:val="center"/>
          </w:tcPr>
          <w:p w14:paraId="05CD4301" w14:textId="77777777" w:rsidR="00F22270" w:rsidRPr="005C63A0" w:rsidRDefault="00F22270" w:rsidP="00F22270">
            <w:pPr>
              <w:spacing w:before="0" w:after="0" w:line="240" w:lineRule="auto"/>
              <w:rPr>
                <w:rFonts w:ascii="Tahoma" w:hAnsi="Tahoma" w:cs="Tahoma"/>
                <w:sz w:val="23"/>
                <w:szCs w:val="23"/>
              </w:rPr>
            </w:pPr>
            <w:r w:rsidRPr="005C63A0">
              <w:rPr>
                <w:rFonts w:ascii="Tahoma" w:hAnsi="Tahoma" w:cs="Tahoma"/>
                <w:sz w:val="23"/>
                <w:szCs w:val="23"/>
              </w:rPr>
              <w:t>Intermittent Urinary Catheter; Straight Tip Hydrophilic Coating, each</w:t>
            </w:r>
          </w:p>
        </w:tc>
        <w:tc>
          <w:tcPr>
            <w:tcW w:w="1524" w:type="dxa"/>
            <w:vAlign w:val="center"/>
          </w:tcPr>
          <w:p w14:paraId="2E903DE1" w14:textId="77777777" w:rsidR="00F22270" w:rsidRPr="005C63A0" w:rsidRDefault="00F22270" w:rsidP="00F22270">
            <w:pPr>
              <w:spacing w:before="0" w:after="0" w:line="240" w:lineRule="auto"/>
              <w:jc w:val="center"/>
              <w:rPr>
                <w:rFonts w:ascii="Tahoma" w:hAnsi="Tahoma" w:cs="Tahoma"/>
                <w:sz w:val="23"/>
                <w:szCs w:val="23"/>
              </w:rPr>
            </w:pPr>
            <w:r w:rsidRPr="005C63A0">
              <w:rPr>
                <w:rFonts w:ascii="Tahoma" w:hAnsi="Tahoma" w:cs="Tahoma"/>
                <w:sz w:val="23"/>
                <w:szCs w:val="23"/>
              </w:rPr>
              <w:t>200</w:t>
            </w:r>
          </w:p>
        </w:tc>
        <w:tc>
          <w:tcPr>
            <w:tcW w:w="1260" w:type="dxa"/>
            <w:vAlign w:val="center"/>
          </w:tcPr>
          <w:p w14:paraId="6EA2A346" w14:textId="77777777" w:rsidR="00F22270" w:rsidRPr="005C63A0" w:rsidRDefault="00F22270" w:rsidP="00F22270">
            <w:pPr>
              <w:spacing w:before="0" w:after="0" w:line="240" w:lineRule="auto"/>
              <w:jc w:val="center"/>
              <w:rPr>
                <w:rFonts w:ascii="Tahoma" w:hAnsi="Tahoma" w:cs="Tahoma"/>
                <w:sz w:val="23"/>
                <w:szCs w:val="23"/>
              </w:rPr>
            </w:pPr>
            <w:r w:rsidRPr="005C63A0">
              <w:rPr>
                <w:rFonts w:ascii="Tahoma" w:hAnsi="Tahoma" w:cs="Tahoma"/>
                <w:sz w:val="23"/>
                <w:szCs w:val="23"/>
              </w:rPr>
              <w:t>$2.58</w:t>
            </w:r>
          </w:p>
        </w:tc>
      </w:tr>
      <w:tr w:rsidR="00F22270" w:rsidRPr="005C63A0" w14:paraId="45257EF1" w14:textId="77777777" w:rsidTr="00DE6BF5">
        <w:trPr>
          <w:trHeight w:val="602"/>
        </w:trPr>
        <w:tc>
          <w:tcPr>
            <w:tcW w:w="1728" w:type="dxa"/>
            <w:vAlign w:val="center"/>
          </w:tcPr>
          <w:p w14:paraId="7839AB27" w14:textId="77777777" w:rsidR="00F22270" w:rsidRPr="005C63A0" w:rsidRDefault="00F22270" w:rsidP="00F22270">
            <w:pPr>
              <w:spacing w:before="0" w:after="0" w:line="240" w:lineRule="auto"/>
              <w:jc w:val="center"/>
              <w:rPr>
                <w:rFonts w:ascii="Tahoma" w:hAnsi="Tahoma" w:cs="Tahoma"/>
                <w:sz w:val="23"/>
                <w:szCs w:val="23"/>
              </w:rPr>
            </w:pPr>
            <w:r w:rsidRPr="005C63A0">
              <w:rPr>
                <w:rFonts w:ascii="Tahoma" w:hAnsi="Tahoma" w:cs="Tahoma"/>
                <w:sz w:val="23"/>
                <w:szCs w:val="23"/>
              </w:rPr>
              <w:t>A4296</w:t>
            </w:r>
          </w:p>
        </w:tc>
        <w:tc>
          <w:tcPr>
            <w:tcW w:w="1283" w:type="dxa"/>
            <w:vAlign w:val="center"/>
          </w:tcPr>
          <w:p w14:paraId="5767F160" w14:textId="77777777" w:rsidR="00F22270" w:rsidRPr="005C63A0" w:rsidRDefault="00F22270" w:rsidP="00F22270">
            <w:pPr>
              <w:spacing w:before="0" w:after="0" w:line="240" w:lineRule="auto"/>
              <w:jc w:val="center"/>
              <w:rPr>
                <w:rFonts w:ascii="Tahoma" w:hAnsi="Tahoma" w:cs="Tahoma"/>
                <w:sz w:val="23"/>
                <w:szCs w:val="23"/>
              </w:rPr>
            </w:pPr>
            <w:r w:rsidRPr="005C63A0">
              <w:rPr>
                <w:rFonts w:ascii="Tahoma" w:hAnsi="Tahoma" w:cs="Tahoma"/>
                <w:sz w:val="23"/>
                <w:szCs w:val="23"/>
              </w:rPr>
              <w:t>NU</w:t>
            </w:r>
          </w:p>
        </w:tc>
        <w:tc>
          <w:tcPr>
            <w:tcW w:w="4376" w:type="dxa"/>
            <w:vAlign w:val="center"/>
          </w:tcPr>
          <w:p w14:paraId="49A3D39B" w14:textId="77777777" w:rsidR="00F22270" w:rsidRPr="005C63A0" w:rsidRDefault="00F22270" w:rsidP="00F22270">
            <w:pPr>
              <w:spacing w:before="0" w:after="0" w:line="240" w:lineRule="auto"/>
              <w:rPr>
                <w:rFonts w:ascii="Tahoma" w:hAnsi="Tahoma" w:cs="Tahoma"/>
                <w:sz w:val="23"/>
                <w:szCs w:val="23"/>
              </w:rPr>
            </w:pPr>
            <w:r w:rsidRPr="005C63A0">
              <w:rPr>
                <w:rFonts w:ascii="Tahoma" w:hAnsi="Tahoma" w:cs="Tahoma"/>
                <w:sz w:val="23"/>
                <w:szCs w:val="23"/>
              </w:rPr>
              <w:t>Intermittent Urinary Catheter; Coude` (curved) Tip Hydrophilic Coating, each</w:t>
            </w:r>
          </w:p>
        </w:tc>
        <w:tc>
          <w:tcPr>
            <w:tcW w:w="1524" w:type="dxa"/>
            <w:vAlign w:val="center"/>
          </w:tcPr>
          <w:p w14:paraId="2CF9B215" w14:textId="77777777" w:rsidR="00F22270" w:rsidRPr="005C63A0" w:rsidRDefault="00F22270" w:rsidP="00F22270">
            <w:pPr>
              <w:spacing w:before="0" w:after="0" w:line="240" w:lineRule="auto"/>
              <w:jc w:val="center"/>
              <w:rPr>
                <w:rFonts w:ascii="Tahoma" w:hAnsi="Tahoma" w:cs="Tahoma"/>
                <w:sz w:val="23"/>
                <w:szCs w:val="23"/>
              </w:rPr>
            </w:pPr>
            <w:r w:rsidRPr="005C63A0">
              <w:rPr>
                <w:rFonts w:ascii="Tahoma" w:hAnsi="Tahoma" w:cs="Tahoma"/>
                <w:sz w:val="23"/>
                <w:szCs w:val="23"/>
              </w:rPr>
              <w:t>200</w:t>
            </w:r>
          </w:p>
        </w:tc>
        <w:tc>
          <w:tcPr>
            <w:tcW w:w="1260" w:type="dxa"/>
            <w:vAlign w:val="center"/>
          </w:tcPr>
          <w:p w14:paraId="0231A221" w14:textId="77777777" w:rsidR="00F22270" w:rsidRPr="005C63A0" w:rsidRDefault="00F22270" w:rsidP="00F22270">
            <w:pPr>
              <w:spacing w:before="0" w:after="0" w:line="240" w:lineRule="auto"/>
              <w:jc w:val="center"/>
              <w:rPr>
                <w:rFonts w:ascii="Tahoma" w:hAnsi="Tahoma" w:cs="Tahoma"/>
                <w:sz w:val="23"/>
                <w:szCs w:val="23"/>
              </w:rPr>
            </w:pPr>
            <w:r w:rsidRPr="005C63A0">
              <w:rPr>
                <w:rFonts w:ascii="Tahoma" w:hAnsi="Tahoma" w:cs="Tahoma"/>
                <w:sz w:val="23"/>
                <w:szCs w:val="23"/>
              </w:rPr>
              <w:t>$9.15</w:t>
            </w:r>
          </w:p>
        </w:tc>
      </w:tr>
      <w:tr w:rsidR="00F22270" w:rsidRPr="005C63A0" w14:paraId="06313012" w14:textId="77777777" w:rsidTr="00DE6BF5">
        <w:trPr>
          <w:trHeight w:val="962"/>
        </w:trPr>
        <w:tc>
          <w:tcPr>
            <w:tcW w:w="1728" w:type="dxa"/>
            <w:vAlign w:val="center"/>
          </w:tcPr>
          <w:p w14:paraId="4A83AACF" w14:textId="77777777" w:rsidR="00F22270" w:rsidRPr="005C63A0" w:rsidRDefault="00F22270" w:rsidP="00F22270">
            <w:pPr>
              <w:spacing w:before="0" w:after="0" w:line="240" w:lineRule="auto"/>
              <w:jc w:val="center"/>
              <w:rPr>
                <w:rFonts w:ascii="Tahoma" w:hAnsi="Tahoma" w:cs="Tahoma"/>
                <w:sz w:val="23"/>
                <w:szCs w:val="23"/>
              </w:rPr>
            </w:pPr>
            <w:r w:rsidRPr="005C63A0">
              <w:rPr>
                <w:rFonts w:ascii="Tahoma" w:hAnsi="Tahoma" w:cs="Tahoma"/>
                <w:sz w:val="23"/>
                <w:szCs w:val="23"/>
              </w:rPr>
              <w:t>A4297</w:t>
            </w:r>
          </w:p>
        </w:tc>
        <w:tc>
          <w:tcPr>
            <w:tcW w:w="1283" w:type="dxa"/>
            <w:vAlign w:val="center"/>
          </w:tcPr>
          <w:p w14:paraId="383CAE14" w14:textId="77777777" w:rsidR="00F22270" w:rsidRPr="005C63A0" w:rsidRDefault="00F22270" w:rsidP="00F22270">
            <w:pPr>
              <w:spacing w:before="0" w:after="0" w:line="240" w:lineRule="auto"/>
              <w:jc w:val="center"/>
              <w:rPr>
                <w:rFonts w:ascii="Tahoma" w:hAnsi="Tahoma" w:cs="Tahoma"/>
                <w:sz w:val="23"/>
                <w:szCs w:val="23"/>
              </w:rPr>
            </w:pPr>
            <w:r w:rsidRPr="005C63A0">
              <w:rPr>
                <w:rFonts w:ascii="Tahoma" w:hAnsi="Tahoma" w:cs="Tahoma"/>
                <w:sz w:val="23"/>
                <w:szCs w:val="23"/>
              </w:rPr>
              <w:t>NU</w:t>
            </w:r>
          </w:p>
        </w:tc>
        <w:tc>
          <w:tcPr>
            <w:tcW w:w="4376" w:type="dxa"/>
            <w:vAlign w:val="center"/>
          </w:tcPr>
          <w:p w14:paraId="0AEEF7CE" w14:textId="77777777" w:rsidR="00F22270" w:rsidRPr="005C63A0" w:rsidRDefault="00F22270" w:rsidP="00F22270">
            <w:pPr>
              <w:spacing w:before="0" w:after="0" w:line="240" w:lineRule="auto"/>
              <w:rPr>
                <w:rFonts w:ascii="Tahoma" w:hAnsi="Tahoma" w:cs="Tahoma"/>
                <w:sz w:val="23"/>
                <w:szCs w:val="23"/>
              </w:rPr>
            </w:pPr>
            <w:r w:rsidRPr="005C63A0">
              <w:rPr>
                <w:rFonts w:ascii="Tahoma" w:hAnsi="Tahoma" w:cs="Tahoma"/>
                <w:sz w:val="23"/>
                <w:szCs w:val="23"/>
              </w:rPr>
              <w:t>Intermittent Urinary Catheter; Hydrophilic Coating, with Insertion Supplies</w:t>
            </w:r>
          </w:p>
        </w:tc>
        <w:tc>
          <w:tcPr>
            <w:tcW w:w="1524" w:type="dxa"/>
            <w:vAlign w:val="center"/>
          </w:tcPr>
          <w:p w14:paraId="0CA558B4" w14:textId="77777777" w:rsidR="00F22270" w:rsidRPr="005C63A0" w:rsidRDefault="00F22270" w:rsidP="00F22270">
            <w:pPr>
              <w:spacing w:before="0" w:after="0" w:line="240" w:lineRule="auto"/>
              <w:jc w:val="center"/>
              <w:rPr>
                <w:rFonts w:ascii="Tahoma" w:hAnsi="Tahoma" w:cs="Tahoma"/>
                <w:sz w:val="23"/>
                <w:szCs w:val="23"/>
              </w:rPr>
            </w:pPr>
            <w:r w:rsidRPr="005C63A0">
              <w:rPr>
                <w:rFonts w:ascii="Tahoma" w:hAnsi="Tahoma" w:cs="Tahoma"/>
                <w:sz w:val="23"/>
                <w:szCs w:val="23"/>
              </w:rPr>
              <w:t>200</w:t>
            </w:r>
          </w:p>
        </w:tc>
        <w:tc>
          <w:tcPr>
            <w:tcW w:w="1260" w:type="dxa"/>
            <w:vAlign w:val="center"/>
          </w:tcPr>
          <w:p w14:paraId="3E48B414" w14:textId="77777777" w:rsidR="00F22270" w:rsidRPr="005C63A0" w:rsidRDefault="00F22270" w:rsidP="00F22270">
            <w:pPr>
              <w:spacing w:before="0" w:after="0" w:line="240" w:lineRule="auto"/>
              <w:jc w:val="center"/>
              <w:rPr>
                <w:rFonts w:ascii="Tahoma" w:hAnsi="Tahoma" w:cs="Tahoma"/>
                <w:sz w:val="23"/>
                <w:szCs w:val="23"/>
              </w:rPr>
            </w:pPr>
            <w:r w:rsidRPr="005C63A0">
              <w:rPr>
                <w:rFonts w:ascii="Tahoma" w:hAnsi="Tahoma" w:cs="Tahoma"/>
                <w:sz w:val="23"/>
                <w:szCs w:val="23"/>
              </w:rPr>
              <w:t>$9.99</w:t>
            </w:r>
          </w:p>
        </w:tc>
      </w:tr>
    </w:tbl>
    <w:p w14:paraId="6F99C605" w14:textId="77777777" w:rsidR="00F22270" w:rsidRDefault="00F22270" w:rsidP="00F22270">
      <w:pPr>
        <w:spacing w:before="0" w:after="0" w:line="240" w:lineRule="auto"/>
        <w:jc w:val="both"/>
        <w:rPr>
          <w:rFonts w:ascii="Tahoma" w:hAnsi="Tahoma" w:cs="Tahoma"/>
          <w:color w:val="333333"/>
          <w:sz w:val="23"/>
          <w:szCs w:val="23"/>
        </w:rPr>
      </w:pPr>
    </w:p>
    <w:p w14:paraId="565F8DC3" w14:textId="7C8599A8" w:rsidR="003E795A" w:rsidRPr="0031644B" w:rsidRDefault="001A59CE" w:rsidP="00F22270">
      <w:pPr>
        <w:spacing w:before="0" w:after="0" w:line="240" w:lineRule="auto"/>
        <w:jc w:val="both"/>
        <w:rPr>
          <w:rFonts w:ascii="Tahoma" w:hAnsi="Tahoma" w:cs="Tahoma"/>
          <w:b/>
          <w:bCs/>
          <w:color w:val="333333"/>
          <w:sz w:val="23"/>
          <w:szCs w:val="23"/>
          <w:u w:val="single"/>
        </w:rPr>
      </w:pPr>
      <w:r w:rsidRPr="0031644B">
        <w:rPr>
          <w:rFonts w:ascii="Tahoma" w:hAnsi="Tahoma" w:cs="Tahoma"/>
          <w:b/>
          <w:bCs/>
          <w:color w:val="333333"/>
          <w:sz w:val="23"/>
          <w:szCs w:val="23"/>
          <w:u w:val="single"/>
        </w:rPr>
        <w:t xml:space="preserve">Requests for </w:t>
      </w:r>
      <w:r w:rsidR="003E795A" w:rsidRPr="0031644B">
        <w:rPr>
          <w:rFonts w:ascii="Tahoma" w:hAnsi="Tahoma" w:cs="Tahoma"/>
          <w:b/>
          <w:bCs/>
          <w:color w:val="333333"/>
          <w:sz w:val="23"/>
          <w:szCs w:val="23"/>
          <w:u w:val="single"/>
        </w:rPr>
        <w:t>Backdated Pre-Certifications</w:t>
      </w:r>
    </w:p>
    <w:p w14:paraId="5E46572B" w14:textId="274B8BB4" w:rsidR="005C63A0" w:rsidRPr="005C63A0" w:rsidRDefault="00932A3C" w:rsidP="00F22270">
      <w:pPr>
        <w:spacing w:before="0" w:after="0" w:line="240" w:lineRule="auto"/>
        <w:jc w:val="both"/>
        <w:rPr>
          <w:rFonts w:ascii="Tahoma" w:hAnsi="Tahoma" w:cs="Tahoma"/>
          <w:sz w:val="23"/>
          <w:szCs w:val="23"/>
        </w:rPr>
      </w:pPr>
      <w:r>
        <w:rPr>
          <w:rFonts w:ascii="Tahoma" w:hAnsi="Tahoma" w:cs="Tahoma"/>
          <w:color w:val="333333"/>
          <w:sz w:val="23"/>
          <w:szCs w:val="23"/>
        </w:rPr>
        <w:t>For services provided between dates of service January 1, 2026</w:t>
      </w:r>
      <w:r w:rsidR="003E795A">
        <w:rPr>
          <w:rFonts w:ascii="Tahoma" w:hAnsi="Tahoma" w:cs="Tahoma"/>
          <w:color w:val="333333"/>
          <w:sz w:val="23"/>
          <w:szCs w:val="23"/>
        </w:rPr>
        <w:t>,</w:t>
      </w:r>
      <w:r>
        <w:rPr>
          <w:rFonts w:ascii="Tahoma" w:hAnsi="Tahoma" w:cs="Tahoma"/>
          <w:color w:val="333333"/>
          <w:sz w:val="23"/>
          <w:szCs w:val="23"/>
        </w:rPr>
        <w:t xml:space="preserve"> and May 20, 2026, p</w:t>
      </w:r>
      <w:r w:rsidR="004A2E4D">
        <w:rPr>
          <w:rFonts w:ascii="Tahoma" w:hAnsi="Tahoma" w:cs="Tahoma"/>
          <w:color w:val="333333"/>
          <w:sz w:val="23"/>
          <w:szCs w:val="23"/>
        </w:rPr>
        <w:t xml:space="preserve">roviders </w:t>
      </w:r>
      <w:r>
        <w:rPr>
          <w:rFonts w:ascii="Tahoma" w:hAnsi="Tahoma" w:cs="Tahoma"/>
          <w:color w:val="333333"/>
          <w:sz w:val="23"/>
          <w:szCs w:val="23"/>
        </w:rPr>
        <w:t xml:space="preserve">can </w:t>
      </w:r>
      <w:r w:rsidR="004A2E4D">
        <w:rPr>
          <w:rFonts w:ascii="Tahoma" w:hAnsi="Tahoma" w:cs="Tahoma"/>
          <w:color w:val="333333"/>
          <w:sz w:val="23"/>
          <w:szCs w:val="23"/>
        </w:rPr>
        <w:t xml:space="preserve">request a backdated pre-certification authorization for the new catheter codes by contacting the Pre-Certification Help Desk at </w:t>
      </w:r>
      <w:r w:rsidR="00F22270">
        <w:rPr>
          <w:rFonts w:ascii="Tahoma" w:hAnsi="Tahoma" w:cs="Tahoma"/>
          <w:color w:val="333333"/>
          <w:sz w:val="23"/>
          <w:szCs w:val="23"/>
        </w:rPr>
        <w:t>(</w:t>
      </w:r>
      <w:r w:rsidR="004A2E4D">
        <w:rPr>
          <w:rFonts w:ascii="Tahoma" w:hAnsi="Tahoma" w:cs="Tahoma"/>
          <w:color w:val="333333"/>
          <w:sz w:val="23"/>
          <w:szCs w:val="23"/>
        </w:rPr>
        <w:t>800</w:t>
      </w:r>
      <w:r w:rsidR="00F22270">
        <w:rPr>
          <w:rFonts w:ascii="Tahoma" w:hAnsi="Tahoma" w:cs="Tahoma"/>
          <w:color w:val="333333"/>
          <w:sz w:val="23"/>
          <w:szCs w:val="23"/>
        </w:rPr>
        <w:t xml:space="preserve">) </w:t>
      </w:r>
      <w:r w:rsidR="004A2E4D">
        <w:rPr>
          <w:rFonts w:ascii="Tahoma" w:hAnsi="Tahoma" w:cs="Tahoma"/>
          <w:color w:val="333333"/>
          <w:sz w:val="23"/>
          <w:szCs w:val="23"/>
        </w:rPr>
        <w:t>392-8030, option 2.</w:t>
      </w:r>
    </w:p>
    <w:p w14:paraId="45191C52" w14:textId="77777777" w:rsidR="00F22270" w:rsidRDefault="00F22270" w:rsidP="00F22270">
      <w:pPr>
        <w:shd w:val="clear" w:color="auto" w:fill="FFFFFF"/>
        <w:spacing w:before="0" w:after="0" w:line="240" w:lineRule="auto"/>
        <w:jc w:val="both"/>
        <w:rPr>
          <w:rFonts w:ascii="Tahoma" w:hAnsi="Tahoma" w:cs="Tahoma"/>
          <w:b/>
          <w:bCs/>
          <w:color w:val="333333"/>
          <w:sz w:val="23"/>
          <w:szCs w:val="23"/>
          <w:u w:val="single"/>
        </w:rPr>
      </w:pPr>
    </w:p>
    <w:p w14:paraId="51406BD9" w14:textId="16BF547E" w:rsidR="005C63A0" w:rsidRPr="00FB4C71" w:rsidRDefault="005C63A0" w:rsidP="00F22270">
      <w:pPr>
        <w:shd w:val="clear" w:color="auto" w:fill="FFFFFF"/>
        <w:spacing w:before="0" w:after="0" w:line="240" w:lineRule="auto"/>
        <w:jc w:val="both"/>
        <w:rPr>
          <w:rFonts w:ascii="Tahoma" w:hAnsi="Tahoma" w:cs="Tahoma"/>
          <w:b/>
          <w:bCs/>
          <w:color w:val="333333"/>
          <w:sz w:val="23"/>
          <w:szCs w:val="23"/>
          <w:u w:val="single"/>
        </w:rPr>
      </w:pPr>
      <w:r w:rsidRPr="005C63A0">
        <w:rPr>
          <w:rFonts w:ascii="Tahoma" w:hAnsi="Tahoma" w:cs="Tahoma"/>
          <w:b/>
          <w:bCs/>
          <w:color w:val="333333"/>
          <w:sz w:val="23"/>
          <w:szCs w:val="23"/>
          <w:u w:val="single"/>
        </w:rPr>
        <w:t>Pre-</w:t>
      </w:r>
      <w:r w:rsidR="001A59CE">
        <w:rPr>
          <w:rFonts w:ascii="Tahoma" w:hAnsi="Tahoma" w:cs="Tahoma"/>
          <w:b/>
          <w:bCs/>
          <w:color w:val="333333"/>
          <w:sz w:val="23"/>
          <w:szCs w:val="23"/>
          <w:u w:val="single"/>
        </w:rPr>
        <w:t>C</w:t>
      </w:r>
      <w:r w:rsidRPr="005C63A0">
        <w:rPr>
          <w:rFonts w:ascii="Tahoma" w:hAnsi="Tahoma" w:cs="Tahoma"/>
          <w:b/>
          <w:bCs/>
          <w:color w:val="333333"/>
          <w:sz w:val="23"/>
          <w:szCs w:val="23"/>
          <w:u w:val="single"/>
        </w:rPr>
        <w:t>ertification Guidance</w:t>
      </w:r>
    </w:p>
    <w:p w14:paraId="5B00E8B3" w14:textId="77777777" w:rsidR="00FB4C71" w:rsidRPr="00FB4C71" w:rsidRDefault="00FB4C71" w:rsidP="00F22270">
      <w:pPr>
        <w:spacing w:before="0" w:after="0" w:line="240" w:lineRule="auto"/>
        <w:jc w:val="both"/>
        <w:rPr>
          <w:rFonts w:ascii="Tahoma" w:hAnsi="Tahoma" w:cs="Tahoma"/>
          <w:sz w:val="23"/>
          <w:szCs w:val="23"/>
        </w:rPr>
      </w:pPr>
      <w:r w:rsidRPr="00FB4C71">
        <w:rPr>
          <w:rFonts w:ascii="Tahoma" w:hAnsi="Tahoma" w:cs="Tahoma"/>
          <w:sz w:val="23"/>
          <w:szCs w:val="23"/>
        </w:rPr>
        <w:t>Pre-certification of DME is a two-step process:</w:t>
      </w:r>
    </w:p>
    <w:p w14:paraId="4CEC0CC5" w14:textId="77777777" w:rsidR="00FB4C71" w:rsidRPr="00FB4C71" w:rsidRDefault="00FB4C71" w:rsidP="00F22270">
      <w:pPr>
        <w:spacing w:before="0" w:after="0" w:line="240" w:lineRule="auto"/>
        <w:ind w:left="720"/>
        <w:jc w:val="both"/>
        <w:rPr>
          <w:rFonts w:ascii="Tahoma" w:hAnsi="Tahoma" w:cs="Tahoma"/>
          <w:b/>
          <w:bCs/>
          <w:sz w:val="23"/>
          <w:szCs w:val="23"/>
          <w:u w:val="single"/>
        </w:rPr>
      </w:pPr>
    </w:p>
    <w:p w14:paraId="16B2B111" w14:textId="77777777" w:rsidR="00FB4C71" w:rsidRPr="00FB4C71" w:rsidRDefault="00FB4C71" w:rsidP="00F22270">
      <w:pPr>
        <w:numPr>
          <w:ilvl w:val="0"/>
          <w:numId w:val="28"/>
        </w:numPr>
        <w:spacing w:before="0" w:after="120" w:line="240" w:lineRule="auto"/>
        <w:jc w:val="both"/>
        <w:rPr>
          <w:rFonts w:ascii="Tahoma" w:hAnsi="Tahoma" w:cs="Tahoma"/>
          <w:b/>
          <w:bCs/>
          <w:sz w:val="23"/>
          <w:szCs w:val="23"/>
          <w:u w:val="single"/>
        </w:rPr>
      </w:pPr>
      <w:r w:rsidRPr="00FB4C71">
        <w:rPr>
          <w:rFonts w:ascii="Tahoma" w:hAnsi="Tahoma" w:cs="Tahoma"/>
          <w:sz w:val="23"/>
          <w:szCs w:val="23"/>
        </w:rPr>
        <w:t>The MO HealthNet enrolled physician who prescribed the item must initiate the request for pre-certification.</w:t>
      </w:r>
    </w:p>
    <w:p w14:paraId="603FA84C" w14:textId="77777777" w:rsidR="00FB4C71" w:rsidRPr="00FB4C71" w:rsidRDefault="00FB4C71" w:rsidP="00F22270">
      <w:pPr>
        <w:numPr>
          <w:ilvl w:val="0"/>
          <w:numId w:val="28"/>
        </w:numPr>
        <w:spacing w:before="0" w:after="120" w:line="240" w:lineRule="auto"/>
        <w:jc w:val="both"/>
        <w:rPr>
          <w:rFonts w:ascii="Tahoma" w:hAnsi="Tahoma" w:cs="Tahoma"/>
          <w:b/>
          <w:bCs/>
          <w:sz w:val="23"/>
          <w:szCs w:val="23"/>
          <w:u w:val="single"/>
        </w:rPr>
      </w:pPr>
      <w:r w:rsidRPr="00FB4C71">
        <w:rPr>
          <w:rFonts w:ascii="Tahoma" w:hAnsi="Tahoma" w:cs="Tahoma"/>
          <w:sz w:val="23"/>
          <w:szCs w:val="23"/>
        </w:rPr>
        <w:t>The enrolled DME provider dispensing the item must access the pre-certification initiated by the physician.</w:t>
      </w:r>
    </w:p>
    <w:p w14:paraId="0528649F" w14:textId="77777777" w:rsidR="00FB4C71" w:rsidRPr="00FB4C71" w:rsidRDefault="00FB4C71" w:rsidP="00F22270">
      <w:pPr>
        <w:spacing w:before="0" w:after="0" w:line="240" w:lineRule="auto"/>
        <w:ind w:left="720"/>
        <w:jc w:val="both"/>
        <w:rPr>
          <w:rFonts w:ascii="Tahoma" w:hAnsi="Tahoma" w:cs="Tahoma"/>
          <w:b/>
          <w:bCs/>
          <w:sz w:val="23"/>
          <w:szCs w:val="23"/>
          <w:u w:val="single"/>
        </w:rPr>
      </w:pPr>
    </w:p>
    <w:p w14:paraId="26512565" w14:textId="3C06156E" w:rsidR="00FB4C71" w:rsidRPr="00FB4C71" w:rsidRDefault="00FB4C71" w:rsidP="00F22270">
      <w:pPr>
        <w:spacing w:before="0" w:after="0" w:line="240" w:lineRule="auto"/>
        <w:jc w:val="both"/>
        <w:rPr>
          <w:rFonts w:ascii="Tahoma" w:hAnsi="Tahoma" w:cs="Tahoma"/>
          <w:sz w:val="23"/>
          <w:szCs w:val="23"/>
        </w:rPr>
      </w:pPr>
      <w:r w:rsidRPr="00FB4C71">
        <w:rPr>
          <w:rFonts w:ascii="Tahoma" w:hAnsi="Tahoma" w:cs="Tahoma"/>
          <w:sz w:val="23"/>
          <w:szCs w:val="23"/>
        </w:rPr>
        <w:t xml:space="preserve">Pre-certifications can be obtained by calling </w:t>
      </w:r>
      <w:r w:rsidR="00F22270">
        <w:rPr>
          <w:rFonts w:ascii="Tahoma" w:hAnsi="Tahoma" w:cs="Tahoma"/>
          <w:sz w:val="23"/>
          <w:szCs w:val="23"/>
        </w:rPr>
        <w:t xml:space="preserve">the Pre-Certification Help Desk at </w:t>
      </w:r>
      <w:r w:rsidRPr="00FB4C71">
        <w:rPr>
          <w:rFonts w:ascii="Tahoma" w:hAnsi="Tahoma" w:cs="Tahoma"/>
          <w:sz w:val="23"/>
          <w:szCs w:val="23"/>
        </w:rPr>
        <w:t xml:space="preserve">(800) 392-8030, option 2, or </w:t>
      </w:r>
      <w:r w:rsidR="00F22270">
        <w:rPr>
          <w:rFonts w:ascii="Tahoma" w:hAnsi="Tahoma" w:cs="Tahoma"/>
          <w:sz w:val="23"/>
          <w:szCs w:val="23"/>
        </w:rPr>
        <w:t xml:space="preserve">by </w:t>
      </w:r>
      <w:r w:rsidRPr="00FB4C71">
        <w:rPr>
          <w:rFonts w:ascii="Tahoma" w:hAnsi="Tahoma" w:cs="Tahoma"/>
          <w:sz w:val="23"/>
          <w:szCs w:val="23"/>
        </w:rPr>
        <w:t xml:space="preserve">using </w:t>
      </w:r>
      <w:hyperlink r:id="rId12" w:history="1">
        <w:r w:rsidRPr="0031644B">
          <w:rPr>
            <w:rStyle w:val="Hyperlink"/>
            <w:rFonts w:ascii="Tahoma" w:hAnsi="Tahoma" w:cs="Tahoma"/>
            <w:bCs/>
            <w:sz w:val="23"/>
            <w:szCs w:val="23"/>
          </w:rPr>
          <w:t>CyberAccess</w:t>
        </w:r>
      </w:hyperlink>
      <w:r w:rsidRPr="00FB4C71">
        <w:rPr>
          <w:rFonts w:ascii="Tahoma" w:hAnsi="Tahoma" w:cs="Tahoma"/>
          <w:sz w:val="23"/>
          <w:szCs w:val="23"/>
        </w:rPr>
        <w:t xml:space="preserve">, a web tool that automates this process for MO HealthNet providers. </w:t>
      </w:r>
    </w:p>
    <w:p w14:paraId="31C9ADF6" w14:textId="77777777" w:rsidR="00FB4C71" w:rsidRPr="00FB4C71" w:rsidRDefault="00FB4C71" w:rsidP="00F22270">
      <w:pPr>
        <w:spacing w:before="0" w:after="0" w:line="240" w:lineRule="auto"/>
        <w:jc w:val="both"/>
        <w:rPr>
          <w:rFonts w:ascii="Tahoma" w:hAnsi="Tahoma" w:cs="Tahoma"/>
          <w:sz w:val="23"/>
          <w:szCs w:val="23"/>
        </w:rPr>
      </w:pPr>
    </w:p>
    <w:p w14:paraId="79A8E8A5" w14:textId="32605ED7" w:rsidR="00FB4C71" w:rsidRPr="00FB4C71" w:rsidRDefault="00FB4C71" w:rsidP="00F22270">
      <w:pPr>
        <w:spacing w:before="0" w:after="0" w:line="240" w:lineRule="auto"/>
        <w:jc w:val="both"/>
        <w:rPr>
          <w:rFonts w:ascii="Tahoma" w:hAnsi="Tahoma" w:cs="Tahoma"/>
          <w:b/>
          <w:bCs/>
          <w:sz w:val="23"/>
          <w:szCs w:val="23"/>
          <w:u w:val="single"/>
        </w:rPr>
      </w:pPr>
      <w:r w:rsidRPr="00FB4C71">
        <w:rPr>
          <w:rFonts w:ascii="Tahoma" w:hAnsi="Tahoma" w:cs="Tahoma"/>
          <w:sz w:val="23"/>
          <w:szCs w:val="23"/>
        </w:rPr>
        <w:lastRenderedPageBreak/>
        <w:t xml:space="preserve">To become a </w:t>
      </w:r>
      <w:hyperlink r:id="rId13" w:history="1">
        <w:r w:rsidRPr="0031644B">
          <w:rPr>
            <w:rStyle w:val="Hyperlink"/>
            <w:rFonts w:ascii="Tahoma" w:hAnsi="Tahoma" w:cs="Tahoma"/>
            <w:sz w:val="23"/>
            <w:szCs w:val="23"/>
          </w:rPr>
          <w:t>CyberAccess</w:t>
        </w:r>
      </w:hyperlink>
      <w:r w:rsidRPr="00FB4C71">
        <w:rPr>
          <w:rFonts w:ascii="Tahoma" w:hAnsi="Tahoma" w:cs="Tahoma"/>
          <w:sz w:val="23"/>
          <w:szCs w:val="23"/>
        </w:rPr>
        <w:t xml:space="preserve"> user, contact the </w:t>
      </w:r>
      <w:r w:rsidR="00F22270">
        <w:rPr>
          <w:rFonts w:ascii="Tahoma" w:hAnsi="Tahoma" w:cs="Tahoma"/>
          <w:sz w:val="23"/>
          <w:szCs w:val="23"/>
        </w:rPr>
        <w:t>Conduent H</w:t>
      </w:r>
      <w:r w:rsidRPr="00FB4C71">
        <w:rPr>
          <w:rFonts w:ascii="Tahoma" w:hAnsi="Tahoma" w:cs="Tahoma"/>
          <w:sz w:val="23"/>
          <w:szCs w:val="23"/>
        </w:rPr>
        <w:t xml:space="preserve">elp </w:t>
      </w:r>
      <w:r w:rsidR="00F22270">
        <w:rPr>
          <w:rFonts w:ascii="Tahoma" w:hAnsi="Tahoma" w:cs="Tahoma"/>
          <w:sz w:val="23"/>
          <w:szCs w:val="23"/>
        </w:rPr>
        <w:t>D</w:t>
      </w:r>
      <w:r w:rsidRPr="00FB4C71">
        <w:rPr>
          <w:rFonts w:ascii="Tahoma" w:hAnsi="Tahoma" w:cs="Tahoma"/>
          <w:sz w:val="23"/>
          <w:szCs w:val="23"/>
        </w:rPr>
        <w:t>esk at (888) 581-9797</w:t>
      </w:r>
      <w:r w:rsidR="00F22270">
        <w:rPr>
          <w:rFonts w:ascii="Tahoma" w:hAnsi="Tahoma" w:cs="Tahoma"/>
          <w:sz w:val="23"/>
          <w:szCs w:val="23"/>
        </w:rPr>
        <w:t xml:space="preserve">, </w:t>
      </w:r>
      <w:r w:rsidRPr="00FB4C71">
        <w:rPr>
          <w:rFonts w:ascii="Tahoma" w:hAnsi="Tahoma" w:cs="Tahoma"/>
          <w:sz w:val="23"/>
          <w:szCs w:val="23"/>
        </w:rPr>
        <w:t xml:space="preserve">(573) 632-9797 or email </w:t>
      </w:r>
      <w:hyperlink r:id="rId14" w:history="1">
        <w:r w:rsidR="00F22270" w:rsidRPr="00203C48">
          <w:rPr>
            <w:rStyle w:val="Hyperlink"/>
            <w:rFonts w:ascii="Tahoma" w:hAnsi="Tahoma" w:cs="Tahoma"/>
            <w:bCs/>
            <w:sz w:val="23"/>
            <w:szCs w:val="23"/>
          </w:rPr>
          <w:t>CyberAccessHelpDesk@conduent.com</w:t>
        </w:r>
      </w:hyperlink>
    </w:p>
    <w:p w14:paraId="6317280D" w14:textId="77777777" w:rsidR="008C6D4A" w:rsidRDefault="008C6D4A" w:rsidP="00F22270">
      <w:pPr>
        <w:spacing w:before="0" w:after="0" w:line="240" w:lineRule="auto"/>
        <w:jc w:val="both"/>
        <w:rPr>
          <w:rFonts w:ascii="Tahoma" w:hAnsi="Tahoma" w:cs="Tahoma"/>
          <w:sz w:val="23"/>
          <w:szCs w:val="23"/>
        </w:rPr>
      </w:pPr>
    </w:p>
    <w:p w14:paraId="6FA31AC6" w14:textId="36233D44" w:rsidR="005C63A0" w:rsidRPr="005C63A0" w:rsidRDefault="005C63A0" w:rsidP="00F22270">
      <w:pPr>
        <w:spacing w:before="0" w:after="0" w:line="240" w:lineRule="auto"/>
        <w:jc w:val="both"/>
        <w:rPr>
          <w:rFonts w:ascii="Tahoma" w:hAnsi="Tahoma" w:cs="Tahoma"/>
          <w:sz w:val="23"/>
          <w:szCs w:val="23"/>
        </w:rPr>
      </w:pPr>
      <w:r w:rsidRPr="005C63A0">
        <w:rPr>
          <w:rFonts w:ascii="Tahoma" w:hAnsi="Tahoma" w:cs="Tahoma"/>
          <w:sz w:val="23"/>
          <w:szCs w:val="23"/>
        </w:rPr>
        <w:t>For questions regarding claims, contact Provider Communications via </w:t>
      </w:r>
      <w:hyperlink r:id="rId15" w:tgtFrame="_blank" w:tooltip="(opens in a new window)" w:history="1">
        <w:r w:rsidRPr="00F22270">
          <w:rPr>
            <w:rFonts w:ascii="Tahoma" w:hAnsi="Tahoma" w:cs="Tahoma"/>
            <w:b/>
            <w:bCs/>
            <w:color w:val="0000FF"/>
            <w:sz w:val="23"/>
            <w:szCs w:val="23"/>
            <w:u w:val="single"/>
          </w:rPr>
          <w:t>eMOMED</w:t>
        </w:r>
      </w:hyperlink>
      <w:r w:rsidRPr="005C63A0">
        <w:rPr>
          <w:rFonts w:ascii="Tahoma" w:hAnsi="Tahoma" w:cs="Tahoma"/>
          <w:color w:val="333333"/>
          <w:sz w:val="23"/>
          <w:szCs w:val="23"/>
        </w:rPr>
        <w:t> </w:t>
      </w:r>
      <w:r w:rsidRPr="005C63A0">
        <w:rPr>
          <w:rFonts w:ascii="Tahoma" w:hAnsi="Tahoma" w:cs="Tahoma"/>
          <w:sz w:val="23"/>
          <w:szCs w:val="23"/>
        </w:rPr>
        <w:t>or call (833) 222-7916.</w:t>
      </w:r>
    </w:p>
    <w:p w14:paraId="6CE2C629" w14:textId="23548893" w:rsidR="00E73773" w:rsidRPr="00FB4C71" w:rsidRDefault="00C3526D" w:rsidP="00A95170">
      <w:pPr>
        <w:pStyle w:val="Bulletinendtext"/>
        <w:rPr>
          <w:rFonts w:ascii="Tahoma" w:hAnsi="Tahoma" w:cs="Tahoma"/>
        </w:rPr>
      </w:pPr>
      <w:r w:rsidRPr="00FB4C71">
        <w:rPr>
          <w:rFonts w:ascii="Tahoma" w:hAnsi="Tahoma" w:cs="Tahoma"/>
        </w:rPr>
        <w:t xml:space="preserve">MO HealthNet Fee-For-Service (FFS) </w:t>
      </w:r>
      <w:r w:rsidR="001E4707" w:rsidRPr="00FB4C71">
        <w:rPr>
          <w:rFonts w:ascii="Tahoma" w:hAnsi="Tahoma" w:cs="Tahoma"/>
        </w:rPr>
        <w:t>policies guide basic coverage for Managed Care (MC), though MC plans may add requirements like prior authorization. Some services, including pharmacy, are carved out of MC and paid through FFS. Contact each</w:t>
      </w:r>
      <w:r w:rsidR="00B4768B" w:rsidRPr="00FB4C71">
        <w:rPr>
          <w:rFonts w:ascii="Tahoma" w:hAnsi="Tahoma" w:cs="Tahoma"/>
        </w:rPr>
        <w:t xml:space="preserve"> </w:t>
      </w:r>
      <w:hyperlink r:id="rId16" w:history="1">
        <w:r w:rsidR="001E4707" w:rsidRPr="00FB4C71">
          <w:rPr>
            <w:rStyle w:val="Hyperlink"/>
            <w:rFonts w:ascii="Tahoma" w:hAnsi="Tahoma" w:cs="Tahoma"/>
            <w:sz w:val="18"/>
          </w:rPr>
          <w:t>MC health plan</w:t>
        </w:r>
      </w:hyperlink>
      <w:r w:rsidR="001E4707" w:rsidRPr="00FB4C71">
        <w:rPr>
          <w:rFonts w:ascii="Tahoma" w:hAnsi="Tahoma" w:cs="Tahoma"/>
        </w:rPr>
        <w:t xml:space="preserve"> to confirm how this Bulletin applies. Unresolved issues may be submitted through the </w:t>
      </w:r>
      <w:hyperlink r:id="rId17" w:history="1">
        <w:r w:rsidR="00E73773" w:rsidRPr="00FB4C71">
          <w:rPr>
            <w:rStyle w:val="Hyperlink"/>
            <w:rFonts w:ascii="Tahoma" w:hAnsi="Tahoma" w:cs="Tahoma"/>
            <w:sz w:val="18"/>
          </w:rPr>
          <w:t>MC Provider Request for Information</w:t>
        </w:r>
      </w:hyperlink>
      <w:r w:rsidR="00B4768B" w:rsidRPr="00FB4C71">
        <w:rPr>
          <w:rFonts w:ascii="Tahoma" w:hAnsi="Tahoma" w:cs="Tahoma"/>
        </w:rPr>
        <w:t xml:space="preserve"> </w:t>
      </w:r>
      <w:r w:rsidR="001E4707" w:rsidRPr="00FB4C71">
        <w:rPr>
          <w:rFonts w:ascii="Tahoma" w:hAnsi="Tahoma" w:cs="Tahoma"/>
        </w:rPr>
        <w:t>to reach an MHD MC Liaison.</w:t>
      </w:r>
    </w:p>
    <w:p w14:paraId="624CC583" w14:textId="5FAB45C1" w:rsidR="00E73773" w:rsidRPr="00FB4C71" w:rsidRDefault="00E73773" w:rsidP="00B4768B">
      <w:pPr>
        <w:pStyle w:val="Bulletinendtext"/>
        <w:jc w:val="left"/>
        <w:rPr>
          <w:rFonts w:ascii="Tahoma" w:hAnsi="Tahoma" w:cs="Tahoma"/>
        </w:rPr>
      </w:pPr>
      <w:r w:rsidRPr="00FB4C71">
        <w:rPr>
          <w:rFonts w:ascii="Tahoma" w:hAnsi="Tahoma" w:cs="Tahoma"/>
        </w:rPr>
        <w:t>Before providing services, verify patient eligibility by swiping the MO HealthNet card, calling Provider Communications at 573-751-2896 or toll-free (833) 222-7916 (Option 1) or using</w:t>
      </w:r>
      <w:r w:rsidR="00B4768B" w:rsidRPr="00FB4C71">
        <w:rPr>
          <w:rFonts w:ascii="Tahoma" w:hAnsi="Tahoma" w:cs="Tahoma"/>
        </w:rPr>
        <w:t xml:space="preserve"> </w:t>
      </w:r>
      <w:hyperlink r:id="rId18" w:history="1">
        <w:r w:rsidRPr="00FB4C71">
          <w:rPr>
            <w:rStyle w:val="Hyperlink"/>
            <w:rFonts w:ascii="Tahoma" w:hAnsi="Tahoma" w:cs="Tahoma"/>
            <w:sz w:val="18"/>
          </w:rPr>
          <w:t>eMOMED</w:t>
        </w:r>
      </w:hyperlink>
      <w:r w:rsidRPr="00FB4C71">
        <w:rPr>
          <w:rFonts w:ascii="Tahoma" w:hAnsi="Tahoma" w:cs="Tahoma"/>
        </w:rPr>
        <w:t xml:space="preserve"> </w:t>
      </w:r>
      <w:r w:rsidR="001E4707" w:rsidRPr="00FB4C71">
        <w:rPr>
          <w:rFonts w:ascii="Tahoma" w:hAnsi="Tahoma" w:cs="Tahoma"/>
        </w:rPr>
        <w:t>D</w:t>
      </w:r>
      <w:r w:rsidRPr="00FB4C71">
        <w:rPr>
          <w:rFonts w:ascii="Tahoma" w:hAnsi="Tahoma" w:cs="Tahoma"/>
        </w:rPr>
        <w:t xml:space="preserve">irect </w:t>
      </w:r>
      <w:r w:rsidR="001E4707" w:rsidRPr="00FB4C71">
        <w:rPr>
          <w:rFonts w:ascii="Tahoma" w:hAnsi="Tahoma" w:cs="Tahoma"/>
        </w:rPr>
        <w:t xml:space="preserve">MC benefit </w:t>
      </w:r>
      <w:r w:rsidRPr="00FB4C71">
        <w:rPr>
          <w:rFonts w:ascii="Tahoma" w:hAnsi="Tahoma" w:cs="Tahoma"/>
        </w:rPr>
        <w:t xml:space="preserve">questions about MC benefits to the </w:t>
      </w:r>
      <w:r w:rsidR="001E4707" w:rsidRPr="00FB4C71">
        <w:rPr>
          <w:rFonts w:ascii="Tahoma" w:hAnsi="Tahoma" w:cs="Tahoma"/>
        </w:rPr>
        <w:t>member’s</w:t>
      </w:r>
      <w:r w:rsidRPr="00FB4C71">
        <w:rPr>
          <w:rFonts w:ascii="Tahoma" w:hAnsi="Tahoma" w:cs="Tahoma"/>
        </w:rPr>
        <w:t xml:space="preserve"> MC health plan. </w:t>
      </w:r>
    </w:p>
    <w:p w14:paraId="7256DCF4" w14:textId="44CF76D4" w:rsidR="00137A70" w:rsidRPr="00FB4C71" w:rsidRDefault="001E4707" w:rsidP="00F01777">
      <w:pPr>
        <w:pStyle w:val="Bulletinendtext"/>
        <w:jc w:val="left"/>
        <w:rPr>
          <w:rFonts w:ascii="Tahoma" w:hAnsi="Tahoma" w:cs="Tahoma"/>
        </w:rPr>
      </w:pPr>
      <w:r w:rsidRPr="00FB4C71">
        <w:rPr>
          <w:rFonts w:ascii="Tahoma" w:hAnsi="Tahoma" w:cs="Tahoma"/>
        </w:rPr>
        <w:t xml:space="preserve">Bulletins remain on the </w:t>
      </w:r>
      <w:hyperlink r:id="rId19" w:tooltip="visit the MO HealthNet News webpage" w:history="1">
        <w:r w:rsidRPr="00FB4C71">
          <w:rPr>
            <w:rStyle w:val="Hyperlink"/>
            <w:rFonts w:ascii="Tahoma" w:hAnsi="Tahoma" w:cs="Tahoma"/>
            <w:b w:val="0"/>
            <w:color w:val="auto"/>
            <w:sz w:val="18"/>
            <w:u w:val="none"/>
          </w:rPr>
          <w:t>MO HealthNet News</w:t>
        </w:r>
      </w:hyperlink>
      <w:r w:rsidRPr="00FB4C71">
        <w:rPr>
          <w:rFonts w:ascii="Tahoma" w:hAnsi="Tahoma" w:cs="Tahoma"/>
        </w:rPr>
        <w:t xml:space="preserve"> page for three years. Providers are encouraged to </w:t>
      </w:r>
      <w:hyperlink r:id="rId20" w:anchor="tab1" w:history="1">
        <w:r w:rsidRPr="00FB4C71">
          <w:rPr>
            <w:rStyle w:val="Hyperlink"/>
            <w:rFonts w:ascii="Tahoma" w:hAnsi="Tahoma" w:cs="Tahoma"/>
            <w:bCs/>
            <w:sz w:val="18"/>
          </w:rPr>
          <w:t>subscribe</w:t>
        </w:r>
        <w:r w:rsidRPr="00FB4C71">
          <w:rPr>
            <w:rStyle w:val="Hyperlink"/>
            <w:rFonts w:ascii="Tahoma" w:hAnsi="Tahoma" w:cs="Tahoma"/>
            <w:b w:val="0"/>
            <w:color w:val="auto"/>
            <w:sz w:val="18"/>
            <w:u w:val="none"/>
          </w:rPr>
          <w:t xml:space="preserve"> </w:t>
        </w:r>
      </w:hyperlink>
      <w:r w:rsidRPr="00FB4C71">
        <w:rPr>
          <w:rFonts w:ascii="Tahoma" w:hAnsi="Tahoma" w:cs="Tahoma"/>
        </w:rPr>
        <w:t xml:space="preserve">for updates. </w:t>
      </w:r>
      <w:r w:rsidR="00E73773" w:rsidRPr="00FB4C71">
        <w:rPr>
          <w:rFonts w:ascii="Tahoma" w:hAnsi="Tahoma" w:cs="Tahoma"/>
        </w:rPr>
        <w:t xml:space="preserve">Visit </w:t>
      </w:r>
      <w:hyperlink r:id="rId21" w:history="1">
        <w:r w:rsidR="00E73773" w:rsidRPr="00FB4C71">
          <w:rPr>
            <w:rStyle w:val="Hyperlink"/>
            <w:rFonts w:ascii="Tahoma" w:hAnsi="Tahoma" w:cs="Tahoma"/>
            <w:sz w:val="18"/>
          </w:rPr>
          <w:t>MHD Education and Training</w:t>
        </w:r>
      </w:hyperlink>
      <w:r w:rsidR="00E73773" w:rsidRPr="00FB4C71">
        <w:rPr>
          <w:rFonts w:ascii="Tahoma" w:hAnsi="Tahoma" w:cs="Tahoma"/>
        </w:rPr>
        <w:t xml:space="preserve"> </w:t>
      </w:r>
      <w:r w:rsidRPr="00FB4C71">
        <w:rPr>
          <w:rFonts w:ascii="Tahoma" w:hAnsi="Tahoma" w:cs="Tahoma"/>
        </w:rPr>
        <w:t>for</w:t>
      </w:r>
      <w:r w:rsidR="00E73773" w:rsidRPr="00FB4C71">
        <w:rPr>
          <w:rFonts w:ascii="Tahoma" w:hAnsi="Tahoma" w:cs="Tahoma"/>
        </w:rPr>
        <w:t xml:space="preserve"> web-based training </w:t>
      </w:r>
      <w:r w:rsidRPr="00FB4C71">
        <w:rPr>
          <w:rFonts w:ascii="Tahoma" w:hAnsi="Tahoma" w:cs="Tahoma"/>
        </w:rPr>
        <w:t>and</w:t>
      </w:r>
      <w:r w:rsidR="00E73773" w:rsidRPr="00FB4C71">
        <w:rPr>
          <w:rFonts w:ascii="Tahoma" w:hAnsi="Tahoma" w:cs="Tahoma"/>
        </w:rPr>
        <w:t xml:space="preserve"> resources</w:t>
      </w:r>
      <w:r w:rsidRPr="00FB4C71">
        <w:rPr>
          <w:rFonts w:ascii="Tahoma" w:hAnsi="Tahoma" w:cs="Tahoma"/>
        </w:rPr>
        <w:t xml:space="preserve">, or </w:t>
      </w:r>
      <w:hyperlink r:id="rId22" w:history="1">
        <w:r w:rsidRPr="00FB4C71">
          <w:rPr>
            <w:rStyle w:val="Hyperlink"/>
            <w:rFonts w:ascii="Tahoma" w:hAnsi="Tahoma" w:cs="Tahoma"/>
            <w:b w:val="0"/>
            <w:color w:val="auto"/>
            <w:sz w:val="18"/>
            <w:u w:val="none"/>
          </w:rPr>
          <w:t>submit an</w:t>
        </w:r>
        <w:r w:rsidR="00E73773" w:rsidRPr="00FB4C71">
          <w:rPr>
            <w:rStyle w:val="Hyperlink"/>
            <w:rFonts w:ascii="Tahoma" w:hAnsi="Tahoma" w:cs="Tahoma"/>
            <w:b w:val="0"/>
            <w:color w:val="auto"/>
            <w:sz w:val="18"/>
            <w:u w:val="none"/>
          </w:rPr>
          <w:t xml:space="preserve"> </w:t>
        </w:r>
        <w:r w:rsidR="00E73773" w:rsidRPr="00FB4C71">
          <w:rPr>
            <w:rStyle w:val="Hyperlink"/>
            <w:rFonts w:ascii="Tahoma" w:hAnsi="Tahoma" w:cs="Tahoma"/>
            <w:bCs/>
            <w:sz w:val="18"/>
          </w:rPr>
          <w:t>MHD Education Request</w:t>
        </w:r>
      </w:hyperlink>
      <w:r w:rsidRPr="00FB4C71">
        <w:rPr>
          <w:rFonts w:ascii="Tahoma" w:hAnsi="Tahoma" w:cs="Tahoma"/>
        </w:rPr>
        <w:t xml:space="preserve"> to schedule training.</w:t>
      </w:r>
    </w:p>
    <w:sectPr w:rsidR="00137A70" w:rsidRPr="00FB4C71" w:rsidSect="00C15D2B">
      <w:headerReference w:type="default" r:id="rId23"/>
      <w:pgSz w:w="12240" w:h="15840"/>
      <w:pgMar w:top="432" w:right="1080" w:bottom="864"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D1089" w14:textId="77777777" w:rsidR="00D814ED" w:rsidRDefault="00D814ED">
      <w:r>
        <w:separator/>
      </w:r>
    </w:p>
  </w:endnote>
  <w:endnote w:type="continuationSeparator" w:id="0">
    <w:p w14:paraId="60E009A2" w14:textId="77777777" w:rsidR="00D814ED" w:rsidRDefault="00D81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BE470" w14:textId="77777777" w:rsidR="00D814ED" w:rsidRDefault="00D814ED">
      <w:r>
        <w:separator/>
      </w:r>
    </w:p>
  </w:footnote>
  <w:footnote w:type="continuationSeparator" w:id="0">
    <w:p w14:paraId="1B2CFB71" w14:textId="77777777" w:rsidR="00D814ED" w:rsidRDefault="00D81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4FC7" w14:textId="654A3053" w:rsidR="00930D08" w:rsidRDefault="00930D08" w:rsidP="00F0134D">
    <w:pPr>
      <w:tabs>
        <w:tab w:val="center" w:pos="5040"/>
        <w:tab w:val="right" w:pos="9840"/>
      </w:tabs>
      <w:rPr>
        <w:sz w:val="20"/>
      </w:rPr>
    </w:pPr>
    <w:r>
      <w:rPr>
        <w:sz w:val="20"/>
      </w:rPr>
      <w:t xml:space="preserve">Volume </w:t>
    </w:r>
    <w:r w:rsidR="00EE64E5">
      <w:rPr>
        <w:sz w:val="20"/>
      </w:rPr>
      <w:t>48</w:t>
    </w:r>
    <w:r>
      <w:rPr>
        <w:sz w:val="20"/>
      </w:rPr>
      <w:t xml:space="preserve"> Number </w:t>
    </w:r>
    <w:r w:rsidR="00EE64E5">
      <w:rPr>
        <w:sz w:val="20"/>
      </w:rPr>
      <w:t>63</w:t>
    </w:r>
    <w:r w:rsidR="00F0134D">
      <w:rPr>
        <w:sz w:val="20"/>
      </w:rPr>
      <w:tab/>
    </w:r>
    <w:r w:rsidR="00E65480">
      <w:rPr>
        <w:sz w:val="20"/>
      </w:rPr>
      <w:t>Compression</w:t>
    </w:r>
    <w:r w:rsidR="00C20E2F">
      <w:rPr>
        <w:sz w:val="20"/>
      </w:rPr>
      <w:t xml:space="preserve"> </w:t>
    </w:r>
    <w:r w:rsidR="00E65480">
      <w:rPr>
        <w:sz w:val="20"/>
      </w:rPr>
      <w:t>Hose</w:t>
    </w:r>
    <w:r w:rsidR="00C20E2F">
      <w:rPr>
        <w:sz w:val="20"/>
      </w:rPr>
      <w:t xml:space="preserve"> </w:t>
    </w:r>
    <w:r w:rsidR="00E65480">
      <w:rPr>
        <w:sz w:val="20"/>
      </w:rPr>
      <w:t>Coverage</w:t>
    </w:r>
    <w:r w:rsidR="00F0134D">
      <w:rPr>
        <w:sz w:val="20"/>
      </w:rPr>
      <w:tab/>
    </w:r>
    <w:r w:rsidR="00EE64E5">
      <w:rPr>
        <w:sz w:val="20"/>
      </w:rPr>
      <w:t>June 8,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4AF"/>
    <w:multiLevelType w:val="hybridMultilevel"/>
    <w:tmpl w:val="44562468"/>
    <w:lvl w:ilvl="0" w:tplc="C606741C">
      <w:start w:val="13"/>
      <w:numFmt w:val="bullet"/>
      <w:lvlText w:val="•"/>
      <w:lvlJc w:val="left"/>
      <w:pPr>
        <w:ind w:left="2074" w:hanging="360"/>
      </w:pPr>
      <w:rPr>
        <w:rFonts w:ascii="Times New Roman" w:eastAsia="Times New Roman" w:hAnsi="Times New Roman" w:cs="Times New Roman"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1" w15:restartNumberingAfterBreak="0">
    <w:nsid w:val="05DA2041"/>
    <w:multiLevelType w:val="hybridMultilevel"/>
    <w:tmpl w:val="22E0323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55465"/>
    <w:multiLevelType w:val="hybridMultilevel"/>
    <w:tmpl w:val="E2E27A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40534"/>
    <w:multiLevelType w:val="hybridMultilevel"/>
    <w:tmpl w:val="D2AC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C4BC6"/>
    <w:multiLevelType w:val="hybridMultilevel"/>
    <w:tmpl w:val="AE52181E"/>
    <w:lvl w:ilvl="0" w:tplc="C606741C">
      <w:start w:val="13"/>
      <w:numFmt w:val="bullet"/>
      <w:lvlText w:val="•"/>
      <w:lvlJc w:val="left"/>
      <w:pPr>
        <w:ind w:left="2160" w:hanging="360"/>
      </w:pPr>
      <w:rPr>
        <w:rFonts w:ascii="Times New Roman" w:eastAsia="Times New Roman"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EC57402"/>
    <w:multiLevelType w:val="hybridMultilevel"/>
    <w:tmpl w:val="93C67D2C"/>
    <w:lvl w:ilvl="0" w:tplc="11BE118A">
      <w:start w:val="1"/>
      <w:numFmt w:val="bullet"/>
      <w:pStyle w:val="TOC2"/>
      <w:lvlText w:val=""/>
      <w:lvlJc w:val="left"/>
      <w:pPr>
        <w:tabs>
          <w:tab w:val="num" w:pos="960"/>
        </w:tabs>
        <w:ind w:left="960" w:hanging="360"/>
      </w:pPr>
      <w:rPr>
        <w:rFonts w:ascii="Wingdings" w:hAnsi="Wingdings"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6" w15:restartNumberingAfterBreak="0">
    <w:nsid w:val="2F837049"/>
    <w:multiLevelType w:val="hybridMultilevel"/>
    <w:tmpl w:val="9AAC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242DE4"/>
    <w:multiLevelType w:val="hybridMultilevel"/>
    <w:tmpl w:val="795C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FC4D42"/>
    <w:multiLevelType w:val="hybridMultilevel"/>
    <w:tmpl w:val="4C0CF7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1E0214"/>
    <w:multiLevelType w:val="hybridMultilevel"/>
    <w:tmpl w:val="24A084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4A1E8D"/>
    <w:multiLevelType w:val="hybridMultilevel"/>
    <w:tmpl w:val="94A6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825AF1"/>
    <w:multiLevelType w:val="hybridMultilevel"/>
    <w:tmpl w:val="326E2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9226DE1"/>
    <w:multiLevelType w:val="hybridMultilevel"/>
    <w:tmpl w:val="059C9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9E772B8"/>
    <w:multiLevelType w:val="hybridMultilevel"/>
    <w:tmpl w:val="1DBA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362672"/>
    <w:multiLevelType w:val="hybridMultilevel"/>
    <w:tmpl w:val="013A68E2"/>
    <w:lvl w:ilvl="0" w:tplc="C606741C">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835C0D"/>
    <w:multiLevelType w:val="hybridMultilevel"/>
    <w:tmpl w:val="789A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0715F9"/>
    <w:multiLevelType w:val="hybridMultilevel"/>
    <w:tmpl w:val="5BDC8D5E"/>
    <w:lvl w:ilvl="0" w:tplc="E0801518">
      <w:start w:val="1"/>
      <w:numFmt w:val="bullet"/>
      <w:lvlText w:val=""/>
      <w:lvlJc w:val="left"/>
      <w:pPr>
        <w:ind w:left="1016" w:hanging="360"/>
      </w:pPr>
      <w:rPr>
        <w:rFonts w:ascii="Symbol" w:eastAsia="Symbol" w:hAnsi="Symbol" w:hint="default"/>
        <w:w w:val="100"/>
        <w:sz w:val="24"/>
        <w:szCs w:val="24"/>
      </w:rPr>
    </w:lvl>
    <w:lvl w:ilvl="1" w:tplc="B6EAD504">
      <w:start w:val="1"/>
      <w:numFmt w:val="bullet"/>
      <w:lvlText w:val="•"/>
      <w:lvlJc w:val="left"/>
      <w:pPr>
        <w:ind w:left="1243" w:hanging="360"/>
      </w:pPr>
      <w:rPr>
        <w:rFonts w:hint="default"/>
      </w:rPr>
    </w:lvl>
    <w:lvl w:ilvl="2" w:tplc="8030241C">
      <w:start w:val="1"/>
      <w:numFmt w:val="bullet"/>
      <w:lvlText w:val="•"/>
      <w:lvlJc w:val="left"/>
      <w:pPr>
        <w:ind w:left="1467" w:hanging="360"/>
      </w:pPr>
      <w:rPr>
        <w:rFonts w:hint="default"/>
      </w:rPr>
    </w:lvl>
    <w:lvl w:ilvl="3" w:tplc="9D4277C8">
      <w:start w:val="1"/>
      <w:numFmt w:val="bullet"/>
      <w:lvlText w:val="•"/>
      <w:lvlJc w:val="left"/>
      <w:pPr>
        <w:ind w:left="1691" w:hanging="360"/>
      </w:pPr>
      <w:rPr>
        <w:rFonts w:hint="default"/>
      </w:rPr>
    </w:lvl>
    <w:lvl w:ilvl="4" w:tplc="945879BE">
      <w:start w:val="1"/>
      <w:numFmt w:val="bullet"/>
      <w:lvlText w:val="•"/>
      <w:lvlJc w:val="left"/>
      <w:pPr>
        <w:ind w:left="1915" w:hanging="360"/>
      </w:pPr>
      <w:rPr>
        <w:rFonts w:hint="default"/>
      </w:rPr>
    </w:lvl>
    <w:lvl w:ilvl="5" w:tplc="FDE25E82">
      <w:start w:val="1"/>
      <w:numFmt w:val="bullet"/>
      <w:lvlText w:val="•"/>
      <w:lvlJc w:val="left"/>
      <w:pPr>
        <w:ind w:left="2138" w:hanging="360"/>
      </w:pPr>
      <w:rPr>
        <w:rFonts w:hint="default"/>
      </w:rPr>
    </w:lvl>
    <w:lvl w:ilvl="6" w:tplc="214254BA">
      <w:start w:val="1"/>
      <w:numFmt w:val="bullet"/>
      <w:lvlText w:val="•"/>
      <w:lvlJc w:val="left"/>
      <w:pPr>
        <w:ind w:left="2362" w:hanging="360"/>
      </w:pPr>
      <w:rPr>
        <w:rFonts w:hint="default"/>
      </w:rPr>
    </w:lvl>
    <w:lvl w:ilvl="7" w:tplc="F088371E">
      <w:start w:val="1"/>
      <w:numFmt w:val="bullet"/>
      <w:lvlText w:val="•"/>
      <w:lvlJc w:val="left"/>
      <w:pPr>
        <w:ind w:left="2586" w:hanging="360"/>
      </w:pPr>
      <w:rPr>
        <w:rFonts w:hint="default"/>
      </w:rPr>
    </w:lvl>
    <w:lvl w:ilvl="8" w:tplc="C21E7C92">
      <w:start w:val="1"/>
      <w:numFmt w:val="bullet"/>
      <w:lvlText w:val="•"/>
      <w:lvlJc w:val="left"/>
      <w:pPr>
        <w:ind w:left="2810" w:hanging="360"/>
      </w:pPr>
      <w:rPr>
        <w:rFonts w:hint="default"/>
      </w:rPr>
    </w:lvl>
  </w:abstractNum>
  <w:abstractNum w:abstractNumId="17" w15:restartNumberingAfterBreak="0">
    <w:nsid w:val="540C26CE"/>
    <w:multiLevelType w:val="hybridMultilevel"/>
    <w:tmpl w:val="C408E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0678C8"/>
    <w:multiLevelType w:val="hybridMultilevel"/>
    <w:tmpl w:val="E2F2FE4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60FE40A0"/>
    <w:multiLevelType w:val="hybridMultilevel"/>
    <w:tmpl w:val="12D257EE"/>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4E2E28"/>
    <w:multiLevelType w:val="hybridMultilevel"/>
    <w:tmpl w:val="06F4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E243BC"/>
    <w:multiLevelType w:val="hybridMultilevel"/>
    <w:tmpl w:val="6EAC54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636E22"/>
    <w:multiLevelType w:val="hybridMultilevel"/>
    <w:tmpl w:val="C5F24AFC"/>
    <w:lvl w:ilvl="0" w:tplc="82FC62A6">
      <w:start w:val="1"/>
      <w:numFmt w:val="bullet"/>
      <w:pStyle w:val="TOC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160B28"/>
    <w:multiLevelType w:val="hybridMultilevel"/>
    <w:tmpl w:val="59B8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F445FB"/>
    <w:multiLevelType w:val="hybridMultilevel"/>
    <w:tmpl w:val="C164BC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78877B6"/>
    <w:multiLevelType w:val="hybridMultilevel"/>
    <w:tmpl w:val="BD82C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D442E7"/>
    <w:multiLevelType w:val="hybridMultilevel"/>
    <w:tmpl w:val="94EA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6B1E72"/>
    <w:multiLevelType w:val="hybridMultilevel"/>
    <w:tmpl w:val="51F8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391950">
    <w:abstractNumId w:val="22"/>
  </w:num>
  <w:num w:numId="2" w16cid:durableId="1901862822">
    <w:abstractNumId w:val="5"/>
  </w:num>
  <w:num w:numId="3" w16cid:durableId="128475939">
    <w:abstractNumId w:val="9"/>
  </w:num>
  <w:num w:numId="4" w16cid:durableId="911740830">
    <w:abstractNumId w:val="20"/>
  </w:num>
  <w:num w:numId="5" w16cid:durableId="356393516">
    <w:abstractNumId w:val="16"/>
  </w:num>
  <w:num w:numId="6" w16cid:durableId="1980569187">
    <w:abstractNumId w:val="26"/>
  </w:num>
  <w:num w:numId="7" w16cid:durableId="785394772">
    <w:abstractNumId w:val="7"/>
  </w:num>
  <w:num w:numId="8" w16cid:durableId="398134155">
    <w:abstractNumId w:val="3"/>
  </w:num>
  <w:num w:numId="9" w16cid:durableId="313873537">
    <w:abstractNumId w:val="15"/>
  </w:num>
  <w:num w:numId="10" w16cid:durableId="1871409018">
    <w:abstractNumId w:val="6"/>
  </w:num>
  <w:num w:numId="11" w16cid:durableId="699933206">
    <w:abstractNumId w:val="13"/>
  </w:num>
  <w:num w:numId="12" w16cid:durableId="1182285575">
    <w:abstractNumId w:val="18"/>
  </w:num>
  <w:num w:numId="13" w16cid:durableId="1891528166">
    <w:abstractNumId w:val="4"/>
  </w:num>
  <w:num w:numId="14" w16cid:durableId="629018626">
    <w:abstractNumId w:val="21"/>
  </w:num>
  <w:num w:numId="15" w16cid:durableId="440609485">
    <w:abstractNumId w:val="2"/>
  </w:num>
  <w:num w:numId="16" w16cid:durableId="713118432">
    <w:abstractNumId w:val="14"/>
  </w:num>
  <w:num w:numId="17" w16cid:durableId="1670451329">
    <w:abstractNumId w:val="24"/>
  </w:num>
  <w:num w:numId="18" w16cid:durableId="1655916653">
    <w:abstractNumId w:val="0"/>
  </w:num>
  <w:num w:numId="19" w16cid:durableId="1478645377">
    <w:abstractNumId w:val="8"/>
  </w:num>
  <w:num w:numId="20" w16cid:durableId="545529438">
    <w:abstractNumId w:val="17"/>
  </w:num>
  <w:num w:numId="21" w16cid:durableId="583346626">
    <w:abstractNumId w:val="23"/>
  </w:num>
  <w:num w:numId="22" w16cid:durableId="898832747">
    <w:abstractNumId w:val="10"/>
  </w:num>
  <w:num w:numId="23" w16cid:durableId="1607080103">
    <w:abstractNumId w:val="27"/>
  </w:num>
  <w:num w:numId="24" w16cid:durableId="1958608955">
    <w:abstractNumId w:val="25"/>
  </w:num>
  <w:num w:numId="25" w16cid:durableId="2084716771">
    <w:abstractNumId w:val="1"/>
  </w:num>
  <w:num w:numId="26" w16cid:durableId="564150601">
    <w:abstractNumId w:val="12"/>
  </w:num>
  <w:num w:numId="27" w16cid:durableId="945387342">
    <w:abstractNumId w:val="11"/>
  </w:num>
  <w:num w:numId="28" w16cid:durableId="5597514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T39y6O++JjU+3tEBB4I0WvQItiiPmvXNdbS9lFtSCqzWJE5WL7BwNIoRm4D8jPlPSR3TyglgTivmi3wKwOASA==" w:salt="LqQ6EzUnuC1cVteXLLq26Q=="/>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1NLE0MTMzMDe0MDVT0lEKTi0uzszPAykwqwUATbMDSywAAAA="/>
  </w:docVars>
  <w:rsids>
    <w:rsidRoot w:val="00F8751E"/>
    <w:rsid w:val="000032D0"/>
    <w:rsid w:val="000065B4"/>
    <w:rsid w:val="00017E48"/>
    <w:rsid w:val="00024F26"/>
    <w:rsid w:val="00027EC4"/>
    <w:rsid w:val="00031D39"/>
    <w:rsid w:val="00032E26"/>
    <w:rsid w:val="00036163"/>
    <w:rsid w:val="00045705"/>
    <w:rsid w:val="000473D3"/>
    <w:rsid w:val="00052CB4"/>
    <w:rsid w:val="0005567F"/>
    <w:rsid w:val="000558D2"/>
    <w:rsid w:val="00060D6E"/>
    <w:rsid w:val="00070842"/>
    <w:rsid w:val="000731AC"/>
    <w:rsid w:val="0007375E"/>
    <w:rsid w:val="00077FC5"/>
    <w:rsid w:val="00087573"/>
    <w:rsid w:val="00091F6B"/>
    <w:rsid w:val="000B1F02"/>
    <w:rsid w:val="000B7ADF"/>
    <w:rsid w:val="000E0FA0"/>
    <w:rsid w:val="000E4F22"/>
    <w:rsid w:val="000F5A8E"/>
    <w:rsid w:val="0010173D"/>
    <w:rsid w:val="00107D6F"/>
    <w:rsid w:val="00116E05"/>
    <w:rsid w:val="0011751C"/>
    <w:rsid w:val="00124D7D"/>
    <w:rsid w:val="00133BBE"/>
    <w:rsid w:val="0013417B"/>
    <w:rsid w:val="00137A70"/>
    <w:rsid w:val="00144640"/>
    <w:rsid w:val="00160F2B"/>
    <w:rsid w:val="001615A3"/>
    <w:rsid w:val="00163F7C"/>
    <w:rsid w:val="00164F26"/>
    <w:rsid w:val="00187666"/>
    <w:rsid w:val="00190124"/>
    <w:rsid w:val="001A37AD"/>
    <w:rsid w:val="001A38D1"/>
    <w:rsid w:val="001A59CE"/>
    <w:rsid w:val="001C0128"/>
    <w:rsid w:val="001C0EE3"/>
    <w:rsid w:val="001C70DE"/>
    <w:rsid w:val="001E4707"/>
    <w:rsid w:val="001F011F"/>
    <w:rsid w:val="00232D33"/>
    <w:rsid w:val="00254460"/>
    <w:rsid w:val="00291B5E"/>
    <w:rsid w:val="002A141F"/>
    <w:rsid w:val="002B2570"/>
    <w:rsid w:val="002C4EEE"/>
    <w:rsid w:val="002D14F3"/>
    <w:rsid w:val="002D2BAD"/>
    <w:rsid w:val="002D7348"/>
    <w:rsid w:val="002F68DA"/>
    <w:rsid w:val="00310F77"/>
    <w:rsid w:val="003112B4"/>
    <w:rsid w:val="0031349C"/>
    <w:rsid w:val="0031353F"/>
    <w:rsid w:val="00315485"/>
    <w:rsid w:val="0031644B"/>
    <w:rsid w:val="00322ABF"/>
    <w:rsid w:val="003234C4"/>
    <w:rsid w:val="003235A9"/>
    <w:rsid w:val="003274A6"/>
    <w:rsid w:val="003420CC"/>
    <w:rsid w:val="0034770B"/>
    <w:rsid w:val="00385719"/>
    <w:rsid w:val="003872EE"/>
    <w:rsid w:val="003A177A"/>
    <w:rsid w:val="003B0122"/>
    <w:rsid w:val="003B64F1"/>
    <w:rsid w:val="003B6F79"/>
    <w:rsid w:val="003B7358"/>
    <w:rsid w:val="003C563D"/>
    <w:rsid w:val="003C7CEA"/>
    <w:rsid w:val="003E795A"/>
    <w:rsid w:val="003E79B2"/>
    <w:rsid w:val="00400F18"/>
    <w:rsid w:val="004171ED"/>
    <w:rsid w:val="0041769A"/>
    <w:rsid w:val="0042131E"/>
    <w:rsid w:val="004251B0"/>
    <w:rsid w:val="004268B6"/>
    <w:rsid w:val="00435DEC"/>
    <w:rsid w:val="004412F9"/>
    <w:rsid w:val="004626D2"/>
    <w:rsid w:val="00471A11"/>
    <w:rsid w:val="00477517"/>
    <w:rsid w:val="004816FA"/>
    <w:rsid w:val="00485F40"/>
    <w:rsid w:val="00487E05"/>
    <w:rsid w:val="00491B48"/>
    <w:rsid w:val="00495AD4"/>
    <w:rsid w:val="004A2E4D"/>
    <w:rsid w:val="004A5508"/>
    <w:rsid w:val="004A62A9"/>
    <w:rsid w:val="004C5B1B"/>
    <w:rsid w:val="004C7CC4"/>
    <w:rsid w:val="004C7DCA"/>
    <w:rsid w:val="004D7229"/>
    <w:rsid w:val="004E1295"/>
    <w:rsid w:val="004E3E8C"/>
    <w:rsid w:val="004E574A"/>
    <w:rsid w:val="004E760F"/>
    <w:rsid w:val="004F06CD"/>
    <w:rsid w:val="004F5DA6"/>
    <w:rsid w:val="004F7CE4"/>
    <w:rsid w:val="00500A60"/>
    <w:rsid w:val="00505E1C"/>
    <w:rsid w:val="00512590"/>
    <w:rsid w:val="005153B2"/>
    <w:rsid w:val="0054426D"/>
    <w:rsid w:val="00551C3F"/>
    <w:rsid w:val="00560B2E"/>
    <w:rsid w:val="005644C7"/>
    <w:rsid w:val="00565825"/>
    <w:rsid w:val="00575F9B"/>
    <w:rsid w:val="00586954"/>
    <w:rsid w:val="005B27C0"/>
    <w:rsid w:val="005B2AC2"/>
    <w:rsid w:val="005B55AB"/>
    <w:rsid w:val="005C63A0"/>
    <w:rsid w:val="005E259F"/>
    <w:rsid w:val="006031E1"/>
    <w:rsid w:val="006129F5"/>
    <w:rsid w:val="00622F76"/>
    <w:rsid w:val="00635765"/>
    <w:rsid w:val="00647415"/>
    <w:rsid w:val="00647ADC"/>
    <w:rsid w:val="006507FF"/>
    <w:rsid w:val="006567C3"/>
    <w:rsid w:val="00673836"/>
    <w:rsid w:val="00674324"/>
    <w:rsid w:val="00684ECE"/>
    <w:rsid w:val="00692D22"/>
    <w:rsid w:val="00694585"/>
    <w:rsid w:val="00694D1F"/>
    <w:rsid w:val="006A6EA0"/>
    <w:rsid w:val="006B34B4"/>
    <w:rsid w:val="006B76BA"/>
    <w:rsid w:val="006C70ED"/>
    <w:rsid w:val="006E2B8D"/>
    <w:rsid w:val="00701A7F"/>
    <w:rsid w:val="0070258A"/>
    <w:rsid w:val="0070286C"/>
    <w:rsid w:val="007046E2"/>
    <w:rsid w:val="00721547"/>
    <w:rsid w:val="00731481"/>
    <w:rsid w:val="007936A1"/>
    <w:rsid w:val="007955B6"/>
    <w:rsid w:val="00796B1D"/>
    <w:rsid w:val="007C3B11"/>
    <w:rsid w:val="007C531C"/>
    <w:rsid w:val="007D02A2"/>
    <w:rsid w:val="007E14E0"/>
    <w:rsid w:val="007E1A3C"/>
    <w:rsid w:val="007F5CF3"/>
    <w:rsid w:val="008049BF"/>
    <w:rsid w:val="00806545"/>
    <w:rsid w:val="008138BF"/>
    <w:rsid w:val="00826E06"/>
    <w:rsid w:val="00831081"/>
    <w:rsid w:val="008321FA"/>
    <w:rsid w:val="008322FB"/>
    <w:rsid w:val="00835A93"/>
    <w:rsid w:val="00836BF5"/>
    <w:rsid w:val="0084366C"/>
    <w:rsid w:val="00845CB1"/>
    <w:rsid w:val="008749F2"/>
    <w:rsid w:val="00880178"/>
    <w:rsid w:val="008A385A"/>
    <w:rsid w:val="008A6AC8"/>
    <w:rsid w:val="008B5E88"/>
    <w:rsid w:val="008C6D4A"/>
    <w:rsid w:val="008D0780"/>
    <w:rsid w:val="008D2FF9"/>
    <w:rsid w:val="008D4932"/>
    <w:rsid w:val="008D5277"/>
    <w:rsid w:val="008D548F"/>
    <w:rsid w:val="008E3AF8"/>
    <w:rsid w:val="008F71A3"/>
    <w:rsid w:val="00912A49"/>
    <w:rsid w:val="00930D08"/>
    <w:rsid w:val="00932A3C"/>
    <w:rsid w:val="00935B33"/>
    <w:rsid w:val="00937793"/>
    <w:rsid w:val="00941B58"/>
    <w:rsid w:val="00947218"/>
    <w:rsid w:val="00947B74"/>
    <w:rsid w:val="00954E82"/>
    <w:rsid w:val="00957605"/>
    <w:rsid w:val="00960FA2"/>
    <w:rsid w:val="009660AC"/>
    <w:rsid w:val="009674AD"/>
    <w:rsid w:val="00967616"/>
    <w:rsid w:val="00975518"/>
    <w:rsid w:val="009A40C2"/>
    <w:rsid w:val="009B0D24"/>
    <w:rsid w:val="009C1004"/>
    <w:rsid w:val="009C1690"/>
    <w:rsid w:val="009C1BEE"/>
    <w:rsid w:val="009E25B5"/>
    <w:rsid w:val="009E7435"/>
    <w:rsid w:val="00A00366"/>
    <w:rsid w:val="00A02423"/>
    <w:rsid w:val="00A06495"/>
    <w:rsid w:val="00A125F4"/>
    <w:rsid w:val="00A5520E"/>
    <w:rsid w:val="00A710B7"/>
    <w:rsid w:val="00A7734C"/>
    <w:rsid w:val="00A95170"/>
    <w:rsid w:val="00AA1C36"/>
    <w:rsid w:val="00AA27A2"/>
    <w:rsid w:val="00AB125D"/>
    <w:rsid w:val="00AB42FA"/>
    <w:rsid w:val="00AF1EA0"/>
    <w:rsid w:val="00B1210E"/>
    <w:rsid w:val="00B4768B"/>
    <w:rsid w:val="00B522C4"/>
    <w:rsid w:val="00B54FF2"/>
    <w:rsid w:val="00B621A6"/>
    <w:rsid w:val="00B74590"/>
    <w:rsid w:val="00B83AF3"/>
    <w:rsid w:val="00B97322"/>
    <w:rsid w:val="00BA1F90"/>
    <w:rsid w:val="00BA3E4E"/>
    <w:rsid w:val="00BB0029"/>
    <w:rsid w:val="00BB2404"/>
    <w:rsid w:val="00BC42AC"/>
    <w:rsid w:val="00BC6744"/>
    <w:rsid w:val="00BD6221"/>
    <w:rsid w:val="00BE1FBE"/>
    <w:rsid w:val="00C06C7C"/>
    <w:rsid w:val="00C07277"/>
    <w:rsid w:val="00C15D2B"/>
    <w:rsid w:val="00C20E2F"/>
    <w:rsid w:val="00C2583F"/>
    <w:rsid w:val="00C25B23"/>
    <w:rsid w:val="00C3526D"/>
    <w:rsid w:val="00C41FBB"/>
    <w:rsid w:val="00C437ED"/>
    <w:rsid w:val="00C51A38"/>
    <w:rsid w:val="00C62831"/>
    <w:rsid w:val="00C63330"/>
    <w:rsid w:val="00C77E19"/>
    <w:rsid w:val="00C84852"/>
    <w:rsid w:val="00C92891"/>
    <w:rsid w:val="00CB7E3E"/>
    <w:rsid w:val="00CC7DDF"/>
    <w:rsid w:val="00CD4C25"/>
    <w:rsid w:val="00CE0F9E"/>
    <w:rsid w:val="00CE4464"/>
    <w:rsid w:val="00CE78B3"/>
    <w:rsid w:val="00CF009B"/>
    <w:rsid w:val="00D03B60"/>
    <w:rsid w:val="00D1293E"/>
    <w:rsid w:val="00D1504A"/>
    <w:rsid w:val="00D1602B"/>
    <w:rsid w:val="00D2118B"/>
    <w:rsid w:val="00D23622"/>
    <w:rsid w:val="00D429CB"/>
    <w:rsid w:val="00D46206"/>
    <w:rsid w:val="00D53DCE"/>
    <w:rsid w:val="00D67E71"/>
    <w:rsid w:val="00D70B6D"/>
    <w:rsid w:val="00D726B3"/>
    <w:rsid w:val="00D77A01"/>
    <w:rsid w:val="00D80E80"/>
    <w:rsid w:val="00D814ED"/>
    <w:rsid w:val="00D87896"/>
    <w:rsid w:val="00D92E9B"/>
    <w:rsid w:val="00DA4CA4"/>
    <w:rsid w:val="00DB00F5"/>
    <w:rsid w:val="00DC7B8F"/>
    <w:rsid w:val="00DF675D"/>
    <w:rsid w:val="00E23CA3"/>
    <w:rsid w:val="00E40FE6"/>
    <w:rsid w:val="00E529DD"/>
    <w:rsid w:val="00E65480"/>
    <w:rsid w:val="00E67688"/>
    <w:rsid w:val="00E67D51"/>
    <w:rsid w:val="00E73773"/>
    <w:rsid w:val="00EA6323"/>
    <w:rsid w:val="00EB55D9"/>
    <w:rsid w:val="00EC2499"/>
    <w:rsid w:val="00EC4BD1"/>
    <w:rsid w:val="00ED0B9A"/>
    <w:rsid w:val="00EE64E5"/>
    <w:rsid w:val="00EF1384"/>
    <w:rsid w:val="00EF6940"/>
    <w:rsid w:val="00F0134D"/>
    <w:rsid w:val="00F01777"/>
    <w:rsid w:val="00F01B2C"/>
    <w:rsid w:val="00F05407"/>
    <w:rsid w:val="00F20634"/>
    <w:rsid w:val="00F22270"/>
    <w:rsid w:val="00F270A2"/>
    <w:rsid w:val="00F32B14"/>
    <w:rsid w:val="00F33111"/>
    <w:rsid w:val="00F43009"/>
    <w:rsid w:val="00F460B0"/>
    <w:rsid w:val="00F4793D"/>
    <w:rsid w:val="00F53598"/>
    <w:rsid w:val="00F5609C"/>
    <w:rsid w:val="00F73F1E"/>
    <w:rsid w:val="00F8751E"/>
    <w:rsid w:val="00F9058D"/>
    <w:rsid w:val="00F9106F"/>
    <w:rsid w:val="00FA4A43"/>
    <w:rsid w:val="00FB4C71"/>
    <w:rsid w:val="00FC49FB"/>
    <w:rsid w:val="00FC6AD7"/>
    <w:rsid w:val="00FD2020"/>
    <w:rsid w:val="00FE6985"/>
    <w:rsid w:val="00FF23CD"/>
    <w:rsid w:val="00FF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67DC9"/>
  <w15:docId w15:val="{A077C3BE-4B53-4FCF-B950-2B7510A3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6BA"/>
    <w:pPr>
      <w:spacing w:before="240" w:after="240" w:line="360" w:lineRule="auto"/>
    </w:pPr>
    <w:rPr>
      <w:rFonts w:ascii="Arial" w:hAnsi="Arial"/>
      <w:sz w:val="24"/>
      <w:szCs w:val="24"/>
    </w:rPr>
  </w:style>
  <w:style w:type="paragraph" w:styleId="Heading1">
    <w:name w:val="heading 1"/>
    <w:next w:val="Normal"/>
    <w:qFormat/>
    <w:rsid w:val="00FF7F9E"/>
    <w:pPr>
      <w:spacing w:before="120" w:after="120"/>
      <w:ind w:left="-86"/>
      <w:jc w:val="center"/>
      <w:outlineLvl w:val="0"/>
    </w:pPr>
    <w:rPr>
      <w:rFonts w:ascii="Arial" w:hAnsi="Arial" w:cs="Arial"/>
      <w:b/>
      <w:bCs/>
      <w:sz w:val="28"/>
      <w:szCs w:val="24"/>
    </w:rPr>
  </w:style>
  <w:style w:type="paragraph" w:styleId="Heading2">
    <w:name w:val="heading 2"/>
    <w:next w:val="Normal"/>
    <w:qFormat/>
    <w:rsid w:val="00FF7F9E"/>
    <w:pPr>
      <w:spacing w:before="240" w:after="120"/>
      <w:jc w:val="center"/>
      <w:outlineLvl w:val="1"/>
    </w:pPr>
    <w:rPr>
      <w:rFonts w:ascii="Arial" w:hAnsi="Arial"/>
      <w:b/>
      <w:sz w:val="36"/>
      <w:szCs w:val="24"/>
    </w:rPr>
  </w:style>
  <w:style w:type="paragraph" w:styleId="Heading3">
    <w:name w:val="heading 3"/>
    <w:next w:val="Normal"/>
    <w:qFormat/>
    <w:rsid w:val="00FF7F9E"/>
    <w:pPr>
      <w:spacing w:before="120" w:after="120" w:line="360" w:lineRule="auto"/>
      <w:outlineLvl w:val="2"/>
    </w:pPr>
    <w:rPr>
      <w:rFonts w:ascii="Arial" w:hAnsi="Arial"/>
      <w:b/>
      <w:sz w:val="28"/>
      <w:szCs w:val="28"/>
    </w:rPr>
  </w:style>
  <w:style w:type="paragraph" w:styleId="Heading4">
    <w:name w:val="heading 4"/>
    <w:basedOn w:val="Normal"/>
    <w:next w:val="Normal"/>
    <w:qFormat/>
    <w:rsid w:val="0005567F"/>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5567F"/>
    <w:pPr>
      <w:framePr w:w="7920" w:h="1980" w:hRule="exact" w:hSpace="180" w:wrap="auto" w:hAnchor="page" w:xAlign="center" w:yAlign="bottom"/>
      <w:ind w:left="2880"/>
    </w:pPr>
    <w:rPr>
      <w:rFonts w:ascii="Comic Sans MS" w:hAnsi="Comic Sans MS" w:cs="Arial"/>
    </w:rPr>
  </w:style>
  <w:style w:type="character" w:styleId="Hyperlink">
    <w:name w:val="Hyperlink"/>
    <w:basedOn w:val="DefaultParagraphFont"/>
    <w:rsid w:val="00B4768B"/>
    <w:rPr>
      <w:rFonts w:ascii="Arial" w:hAnsi="Arial"/>
      <w:b/>
      <w:color w:val="04427D"/>
      <w:sz w:val="24"/>
      <w:u w:val="single"/>
    </w:rPr>
  </w:style>
  <w:style w:type="paragraph" w:styleId="BodyText">
    <w:name w:val="Body Text"/>
    <w:basedOn w:val="Normal"/>
    <w:rsid w:val="0005567F"/>
    <w:pPr>
      <w:jc w:val="both"/>
    </w:pPr>
    <w:rPr>
      <w:rFonts w:cs="Arial"/>
    </w:rPr>
  </w:style>
  <w:style w:type="paragraph" w:styleId="TOC1">
    <w:name w:val="toc 1"/>
    <w:basedOn w:val="Normal"/>
    <w:next w:val="Normal"/>
    <w:autoRedefine/>
    <w:semiHidden/>
    <w:rsid w:val="0005567F"/>
    <w:pPr>
      <w:numPr>
        <w:numId w:val="1"/>
      </w:numPr>
    </w:pPr>
    <w:rPr>
      <w:b/>
    </w:rPr>
  </w:style>
  <w:style w:type="paragraph" w:styleId="TOC2">
    <w:name w:val="toc 2"/>
    <w:basedOn w:val="Normal"/>
    <w:next w:val="Normal"/>
    <w:autoRedefine/>
    <w:semiHidden/>
    <w:rsid w:val="0005567F"/>
    <w:pPr>
      <w:numPr>
        <w:numId w:val="2"/>
      </w:numPr>
      <w:tabs>
        <w:tab w:val="clear" w:pos="960"/>
        <w:tab w:val="num" w:pos="360"/>
      </w:tabs>
      <w:ind w:left="0" w:firstLine="0"/>
    </w:pPr>
    <w:rPr>
      <w:b/>
    </w:rPr>
  </w:style>
  <w:style w:type="paragraph" w:styleId="Header">
    <w:name w:val="header"/>
    <w:basedOn w:val="Normal"/>
    <w:rsid w:val="0005567F"/>
    <w:pPr>
      <w:tabs>
        <w:tab w:val="center" w:pos="4320"/>
        <w:tab w:val="right" w:pos="8640"/>
      </w:tabs>
    </w:pPr>
  </w:style>
  <w:style w:type="paragraph" w:styleId="Footer">
    <w:name w:val="footer"/>
    <w:basedOn w:val="Normal"/>
    <w:link w:val="FooterChar"/>
    <w:uiPriority w:val="99"/>
    <w:rsid w:val="0005567F"/>
    <w:pPr>
      <w:tabs>
        <w:tab w:val="center" w:pos="4320"/>
        <w:tab w:val="right" w:pos="8640"/>
      </w:tabs>
    </w:pPr>
  </w:style>
  <w:style w:type="paragraph" w:customStyle="1" w:styleId="xl28">
    <w:name w:val="xl28"/>
    <w:basedOn w:val="Normal"/>
    <w:rsid w:val="0005567F"/>
    <w:pPr>
      <w:spacing w:before="100" w:beforeAutospacing="1" w:after="100" w:afterAutospacing="1"/>
    </w:pPr>
    <w:rPr>
      <w:rFonts w:eastAsia="Arial Unicode MS" w:cs="Arial"/>
    </w:rPr>
  </w:style>
  <w:style w:type="paragraph" w:styleId="BodyText2">
    <w:name w:val="Body Text 2"/>
    <w:basedOn w:val="Normal"/>
    <w:rsid w:val="0005567F"/>
    <w:pPr>
      <w:jc w:val="both"/>
    </w:pPr>
    <w:rPr>
      <w:u w:val="single"/>
    </w:rPr>
  </w:style>
  <w:style w:type="paragraph" w:styleId="BodyText3">
    <w:name w:val="Body Text 3"/>
    <w:basedOn w:val="Normal"/>
    <w:rsid w:val="0005567F"/>
    <w:pPr>
      <w:jc w:val="center"/>
    </w:pPr>
    <w:rPr>
      <w:b/>
      <w:bCs/>
      <w:sz w:val="32"/>
    </w:rPr>
  </w:style>
  <w:style w:type="character" w:styleId="FollowedHyperlink">
    <w:name w:val="FollowedHyperlink"/>
    <w:basedOn w:val="DefaultParagraphFont"/>
    <w:rsid w:val="00B4768B"/>
    <w:rPr>
      <w:rFonts w:ascii="Arial" w:hAnsi="Arial"/>
      <w:color w:val="04427D"/>
      <w:sz w:val="18"/>
      <w:u w:val="single"/>
    </w:rPr>
  </w:style>
  <w:style w:type="paragraph" w:styleId="BalloonText">
    <w:name w:val="Balloon Text"/>
    <w:basedOn w:val="Normal"/>
    <w:semiHidden/>
    <w:rsid w:val="0042131E"/>
    <w:rPr>
      <w:rFonts w:ascii="Tahoma" w:hAnsi="Tahoma" w:cs="Tahoma"/>
      <w:sz w:val="16"/>
      <w:szCs w:val="16"/>
    </w:rPr>
  </w:style>
  <w:style w:type="paragraph" w:styleId="ListParagraph">
    <w:name w:val="List Paragraph"/>
    <w:basedOn w:val="Normal"/>
    <w:qFormat/>
    <w:rsid w:val="008D2FF9"/>
    <w:pPr>
      <w:ind w:left="720"/>
      <w:contextualSpacing/>
    </w:pPr>
  </w:style>
  <w:style w:type="character" w:customStyle="1" w:styleId="FooterChar">
    <w:name w:val="Footer Char"/>
    <w:basedOn w:val="DefaultParagraphFont"/>
    <w:link w:val="Footer"/>
    <w:uiPriority w:val="99"/>
    <w:rsid w:val="009E7435"/>
    <w:rPr>
      <w:rFonts w:ascii="Arial" w:hAnsi="Arial"/>
      <w:sz w:val="24"/>
      <w:szCs w:val="24"/>
    </w:rPr>
  </w:style>
  <w:style w:type="table" w:styleId="TableGrid">
    <w:name w:val="Table Grid"/>
    <w:basedOn w:val="TableNormal"/>
    <w:uiPriority w:val="39"/>
    <w:rsid w:val="004E3E8C"/>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1BEE"/>
    <w:rPr>
      <w:rFonts w:ascii="Arial" w:hAnsi="Arial"/>
      <w:sz w:val="24"/>
      <w:szCs w:val="24"/>
    </w:rPr>
  </w:style>
  <w:style w:type="character" w:styleId="CommentReference">
    <w:name w:val="annotation reference"/>
    <w:basedOn w:val="DefaultParagraphFont"/>
    <w:rsid w:val="00144640"/>
    <w:rPr>
      <w:sz w:val="16"/>
      <w:szCs w:val="16"/>
    </w:rPr>
  </w:style>
  <w:style w:type="paragraph" w:styleId="CommentText">
    <w:name w:val="annotation text"/>
    <w:basedOn w:val="Normal"/>
    <w:link w:val="CommentTextChar"/>
    <w:rsid w:val="00144640"/>
    <w:rPr>
      <w:sz w:val="20"/>
      <w:szCs w:val="20"/>
    </w:rPr>
  </w:style>
  <w:style w:type="character" w:customStyle="1" w:styleId="CommentTextChar">
    <w:name w:val="Comment Text Char"/>
    <w:basedOn w:val="DefaultParagraphFont"/>
    <w:link w:val="CommentText"/>
    <w:rsid w:val="00144640"/>
    <w:rPr>
      <w:rFonts w:ascii="Arial" w:hAnsi="Arial"/>
    </w:rPr>
  </w:style>
  <w:style w:type="paragraph" w:styleId="CommentSubject">
    <w:name w:val="annotation subject"/>
    <w:basedOn w:val="CommentText"/>
    <w:next w:val="CommentText"/>
    <w:link w:val="CommentSubjectChar"/>
    <w:rsid w:val="00144640"/>
    <w:rPr>
      <w:b/>
      <w:bCs/>
    </w:rPr>
  </w:style>
  <w:style w:type="character" w:customStyle="1" w:styleId="CommentSubjectChar">
    <w:name w:val="Comment Subject Char"/>
    <w:basedOn w:val="CommentTextChar"/>
    <w:link w:val="CommentSubject"/>
    <w:rsid w:val="00144640"/>
    <w:rPr>
      <w:rFonts w:ascii="Arial" w:hAnsi="Arial"/>
      <w:b/>
      <w:bCs/>
    </w:rPr>
  </w:style>
  <w:style w:type="character" w:styleId="UnresolvedMention">
    <w:name w:val="Unresolved Mention"/>
    <w:basedOn w:val="DefaultParagraphFont"/>
    <w:uiPriority w:val="99"/>
    <w:semiHidden/>
    <w:unhideWhenUsed/>
    <w:rsid w:val="00E73773"/>
    <w:rPr>
      <w:color w:val="605E5C"/>
      <w:shd w:val="clear" w:color="auto" w:fill="E1DFDD"/>
    </w:rPr>
  </w:style>
  <w:style w:type="paragraph" w:customStyle="1" w:styleId="Bulletinendtext">
    <w:name w:val="Bulletin end text"/>
    <w:qFormat/>
    <w:rsid w:val="006B76BA"/>
    <w:pPr>
      <w:spacing w:before="120" w:after="120" w:line="240" w:lineRule="atLeast"/>
      <w:jc w:val="both"/>
    </w:pPr>
    <w:rPr>
      <w:rFonts w:ascii="Arial" w:hAnsi="Arial"/>
      <w:i/>
      <w:iCs/>
      <w:sz w:val="18"/>
      <w:szCs w:val="18"/>
    </w:rPr>
  </w:style>
  <w:style w:type="paragraph" w:customStyle="1" w:styleId="Bull">
    <w:name w:val="Bull"/>
    <w:basedOn w:val="Bulletinendtext"/>
    <w:qFormat/>
    <w:rsid w:val="00032E26"/>
  </w:style>
  <w:style w:type="paragraph" w:customStyle="1" w:styleId="hyperlinkBulletinendtext">
    <w:name w:val="hyperlink Bulletin end text"/>
    <w:next w:val="Bulletinendtext"/>
    <w:qFormat/>
    <w:rsid w:val="00A95170"/>
    <w:rPr>
      <w:rFonts w:ascii="Arial" w:hAnsi="Arial"/>
      <w:b/>
      <w:i/>
      <w:iCs/>
      <w:color w:val="04427D"/>
      <w:sz w:val="18"/>
      <w:szCs w:val="18"/>
      <w:u w:val="single"/>
    </w:rPr>
  </w:style>
  <w:style w:type="paragraph" w:customStyle="1" w:styleId="StyleBottomSinglesolidlineAuto15ptLinewidth">
    <w:name w:val="Style Bottom: (Single solid line Auto  1.5 pt Line width)"/>
    <w:basedOn w:val="Normal"/>
    <w:rsid w:val="006B76BA"/>
    <w:pPr>
      <w:pBdr>
        <w:bottom w:val="single" w:sz="12" w:space="1" w:color="auto"/>
      </w:pBdr>
    </w:pPr>
    <w:rPr>
      <w:szCs w:val="20"/>
    </w:rPr>
  </w:style>
  <w:style w:type="paragraph" w:customStyle="1" w:styleId="StyleListParagraphTopSinglesolidlineAuto15ptLine">
    <w:name w:val="Style List Paragraph + Top: (Single solid line Auto  1.5 pt Line ..."/>
    <w:basedOn w:val="ListParagraph"/>
    <w:rsid w:val="006B76BA"/>
    <w:pPr>
      <w:pBdr>
        <w:top w:val="single" w:sz="12" w:space="1" w:color="auto"/>
        <w:bottom w:val="single" w:sz="12" w:space="1" w:color="auto"/>
      </w:pBdr>
      <w:spacing w:line="480" w:lineRule="auto"/>
    </w:pPr>
    <w:rPr>
      <w:szCs w:val="20"/>
    </w:rPr>
  </w:style>
  <w:style w:type="paragraph" w:customStyle="1" w:styleId="StyleListParagraphTopSinglesolidlineAuto15ptLine1">
    <w:name w:val="Style List Paragraph + Top: (Single solid line Auto  1.5 pt Line ...1"/>
    <w:basedOn w:val="ListParagraph"/>
    <w:rsid w:val="006B76BA"/>
    <w:pPr>
      <w:pBdr>
        <w:top w:val="single" w:sz="12" w:space="1" w:color="auto"/>
        <w:bottom w:val="single" w:sz="12" w:space="1" w:color="auto"/>
      </w:pBdr>
      <w:spacing w:line="480" w:lineRule="auto"/>
    </w:pPr>
    <w:rPr>
      <w:szCs w:val="20"/>
    </w:rPr>
  </w:style>
  <w:style w:type="table" w:customStyle="1" w:styleId="TableGrid1">
    <w:name w:val="Table Grid1"/>
    <w:basedOn w:val="TableNormal"/>
    <w:next w:val="TableGrid"/>
    <w:uiPriority w:val="39"/>
    <w:rsid w:val="0010173D"/>
    <w:rPr>
      <w:rFonts w:ascii="Aptos" w:eastAsia="Aptos" w:hAnsi="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00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yberaccessonline.net/CyberAccess/Login.aspx" TargetMode="External"/><Relationship Id="rId18" Type="http://schemas.openxmlformats.org/officeDocument/2006/relationships/hyperlink" Target="https://www.emomed.com/" TargetMode="External"/><Relationship Id="rId3" Type="http://schemas.openxmlformats.org/officeDocument/2006/relationships/customXml" Target="../customXml/item3.xml"/><Relationship Id="rId21" Type="http://schemas.openxmlformats.org/officeDocument/2006/relationships/hyperlink" Target="https://mydss.mo.gov/mhd/education-and-training" TargetMode="External"/><Relationship Id="rId7" Type="http://schemas.openxmlformats.org/officeDocument/2006/relationships/settings" Target="settings.xml"/><Relationship Id="rId12" Type="http://schemas.openxmlformats.org/officeDocument/2006/relationships/hyperlink" Target="https://www.cyberaccessonline.net/CyberAccess/Login.aspx" TargetMode="External"/><Relationship Id="rId17" Type="http://schemas.openxmlformats.org/officeDocument/2006/relationships/hyperlink" Target="https://mydss.mo.gov/media/pdf/managed-care-provider-information-reques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ydss.mo.gov/mhd/providers" TargetMode="External"/><Relationship Id="rId20" Type="http://schemas.openxmlformats.org/officeDocument/2006/relationships/hyperlink" Target="https://public.govdelivery.com/accounts/MODSS/subscriber/new?preferences=tr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momed.com/portal/wps/portal/eMOMED/login/!ut/p/z1/04_Sj9CPykssy0xPLMnMz0vMAfIjo8ziDVCAo4FTkJGTsYGBu7OJfjghBVEY0sgKgfqjsChBmGBhgFUBihkFuREGmY6KigAORUEE/dz/d5/L2dBISEvZ0FBIS9nQSEh/"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mydss.mo.gov/mhd/n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yberAccessHelpDesk@conduent.com" TargetMode="External"/><Relationship Id="rId22" Type="http://schemas.openxmlformats.org/officeDocument/2006/relationships/hyperlink" Target="https://moexperience.qualtrics.com/jfe/form/SV_8v5YgbpJmYXuP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35508F8315CF448504F42060908B5E" ma:contentTypeVersion="11" ma:contentTypeDescription="Create a new document." ma:contentTypeScope="" ma:versionID="d20ec6b62ad95006f46e04ae00891f85">
  <xsd:schema xmlns:xsd="http://www.w3.org/2001/XMLSchema" xmlns:xs="http://www.w3.org/2001/XMLSchema" xmlns:p="http://schemas.microsoft.com/office/2006/metadata/properties" xmlns:ns3="de4ce362-36a0-45ca-b15f-c64cd8e27601" targetNamespace="http://schemas.microsoft.com/office/2006/metadata/properties" ma:root="true" ma:fieldsID="573fccda873d472861422d9bccf75335" ns3:_="">
    <xsd:import namespace="de4ce362-36a0-45ca-b15f-c64cd8e2760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ce362-36a0-45ca-b15f-c64cd8e2760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de4ce362-36a0-45ca-b15f-c64cd8e2760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4BA2C-F8B3-47D5-A511-77EF954DC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ce362-36a0-45ca-b15f-c64cd8e27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8B5B4-D336-47A8-84BC-1AE585D0F064}">
  <ds:schemaRefs>
    <ds:schemaRef ds:uri="http://schemas.openxmlformats.org/officeDocument/2006/bibliography"/>
  </ds:schemaRefs>
</ds:datastoreItem>
</file>

<file path=customXml/itemProps3.xml><?xml version="1.0" encoding="utf-8"?>
<ds:datastoreItem xmlns:ds="http://schemas.openxmlformats.org/officeDocument/2006/customXml" ds:itemID="{F6376A26-ABCF-4F33-9418-C2B4CFA3D9BE}">
  <ds:schemaRefs>
    <ds:schemaRef ds:uri="http://purl.org/dc/elements/1.1/"/>
    <ds:schemaRef ds:uri="http://schemas.microsoft.com/office/2006/metadata/properties"/>
    <ds:schemaRef ds:uri="de4ce362-36a0-45ca-b15f-c64cd8e2760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88D662F-B0E4-4296-BA9C-5496226688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419</Words>
  <Characters>3541</Characters>
  <Application>Microsoft Office Word</Application>
  <DocSecurity>8</DocSecurity>
  <Lines>29</Lines>
  <Paragraphs>7</Paragraphs>
  <ScaleCrop>false</ScaleCrop>
  <HeadingPairs>
    <vt:vector size="2" baseType="variant">
      <vt:variant>
        <vt:lpstr>Title</vt:lpstr>
      </vt:variant>
      <vt:variant>
        <vt:i4>1</vt:i4>
      </vt:variant>
    </vt:vector>
  </HeadingPairs>
  <TitlesOfParts>
    <vt:vector size="1" baseType="lpstr">
      <vt:lpstr>New Catheter Codes Provider Bulletin</vt:lpstr>
    </vt:vector>
  </TitlesOfParts>
  <Manager>Missouri Department of Social Services</Manager>
  <Company>State of Missouri</Company>
  <LinksUpToDate>false</LinksUpToDate>
  <CharactersWithSpaces>3953</CharactersWithSpaces>
  <SharedDoc>false</SharedDoc>
  <HLinks>
    <vt:vector size="24" baseType="variant">
      <vt:variant>
        <vt:i4>4390989</vt:i4>
      </vt:variant>
      <vt:variant>
        <vt:i4>9</vt:i4>
      </vt:variant>
      <vt:variant>
        <vt:i4>0</vt:i4>
      </vt:variant>
      <vt:variant>
        <vt:i4>5</vt:i4>
      </vt:variant>
      <vt:variant>
        <vt:lpwstr>http://dss.missouri.gov/mhd/global/pages/mednewssubscribe.htm</vt:lpwstr>
      </vt:variant>
      <vt:variant>
        <vt:lpwstr/>
      </vt:variant>
      <vt:variant>
        <vt:i4>5242900</vt:i4>
      </vt:variant>
      <vt:variant>
        <vt:i4>6</vt:i4>
      </vt:variant>
      <vt:variant>
        <vt:i4>0</vt:i4>
      </vt:variant>
      <vt:variant>
        <vt:i4>5</vt:i4>
      </vt:variant>
      <vt:variant>
        <vt:lpwstr>http://manuals.momed.com/</vt:lpwstr>
      </vt:variant>
      <vt:variant>
        <vt:lpwstr/>
      </vt:variant>
      <vt:variant>
        <vt:i4>3604542</vt:i4>
      </vt:variant>
      <vt:variant>
        <vt:i4>3</vt:i4>
      </vt:variant>
      <vt:variant>
        <vt:i4>0</vt:i4>
      </vt:variant>
      <vt:variant>
        <vt:i4>5</vt:i4>
      </vt:variant>
      <vt:variant>
        <vt:lpwstr>http://dss.mo.gov/mhd/providers/pages/bulletins.htm</vt:lpwstr>
      </vt:variant>
      <vt:variant>
        <vt:lpwstr/>
      </vt:variant>
      <vt:variant>
        <vt:i4>5701662</vt:i4>
      </vt:variant>
      <vt:variant>
        <vt:i4>0</vt:i4>
      </vt:variant>
      <vt:variant>
        <vt:i4>0</vt:i4>
      </vt:variant>
      <vt:variant>
        <vt:i4>5</vt:i4>
      </vt:variant>
      <vt:variant>
        <vt:lpwstr>http://www.dss.mo.gov/mhd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Catheter Codes Provider Bulletin</dc:title>
  <dc:creator>MO HealthNet Division</dc:creator>
  <cp:keywords>New Catheter Codes Provider Bulletin</cp:keywords>
  <cp:lastModifiedBy>Craig, Madelyn</cp:lastModifiedBy>
  <cp:revision>3</cp:revision>
  <cp:lastPrinted>2018-12-28T19:46:00Z</cp:lastPrinted>
  <dcterms:created xsi:type="dcterms:W3CDTF">2026-06-08T17:32:00Z</dcterms:created>
  <dcterms:modified xsi:type="dcterms:W3CDTF">2026-06-08T17:33:00Z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393f7b5cafba1db6b979a5036e7e13c156db6d0604ca2a285162f501e8dbe580</vt:lpwstr>
  </property>
  <property fmtid="{D5CDD505-2E9C-101B-9397-08002B2CF9AE}" pid="3" name="ContentTypeId">
    <vt:lpwstr>0x010100C435508F8315CF448504F42060908B5E</vt:lpwstr>
  </property>
</Properties>
</file>