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4F89" w14:textId="7999368A" w:rsidR="00C15D2B" w:rsidRDefault="00C15D2B" w:rsidP="00E8416C">
      <w:pPr>
        <w:pStyle w:val="Heading1"/>
        <w:spacing w:before="0" w:after="0"/>
        <w:jc w:val="both"/>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6176A663">
            <wp:simplePos x="0" y="0"/>
            <wp:positionH relativeFrom="margin">
              <wp:posOffset>3943350</wp:posOffset>
            </wp:positionH>
            <wp:positionV relativeFrom="paragraph">
              <wp:posOffset>-183515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r w:rsidRPr="00FF23CD">
        <w:rPr>
          <w:rFonts w:ascii="Tahoma" w:hAnsi="Tahoma" w:cs="Tahoma"/>
          <w:sz w:val="32"/>
          <w:szCs w:val="28"/>
        </w:rPr>
        <w:t>Provider Bulletin</w:t>
      </w:r>
    </w:p>
    <w:p w14:paraId="2FB3FE6E" w14:textId="069813DB" w:rsidR="00C15D2B" w:rsidRPr="00C15D2B" w:rsidRDefault="00C15D2B" w:rsidP="00E8416C">
      <w:pPr>
        <w:spacing w:before="0" w:after="0" w:line="240" w:lineRule="auto"/>
        <w:jc w:val="both"/>
        <w:rPr>
          <w:rFonts w:ascii="Tahoma" w:hAnsi="Tahoma" w:cs="Tahoma"/>
          <w:b/>
          <w:bCs/>
          <w:sz w:val="23"/>
          <w:szCs w:val="23"/>
        </w:rPr>
      </w:pPr>
      <w:r w:rsidRPr="00C15D2B">
        <w:rPr>
          <w:rFonts w:ascii="Tahoma" w:hAnsi="Tahoma" w:cs="Tahoma"/>
          <w:b/>
          <w:bCs/>
          <w:sz w:val="23"/>
          <w:szCs w:val="23"/>
        </w:rPr>
        <w:t xml:space="preserve">Volume </w:t>
      </w:r>
      <w:r w:rsidR="00CB4B00">
        <w:rPr>
          <w:rFonts w:ascii="Tahoma" w:hAnsi="Tahoma" w:cs="Tahoma"/>
          <w:b/>
          <w:bCs/>
          <w:sz w:val="23"/>
          <w:szCs w:val="23"/>
        </w:rPr>
        <w:t>48</w:t>
      </w:r>
      <w:r w:rsidRPr="00C15D2B">
        <w:rPr>
          <w:rFonts w:ascii="Tahoma" w:hAnsi="Tahoma" w:cs="Tahoma"/>
          <w:b/>
          <w:bCs/>
          <w:sz w:val="23"/>
          <w:szCs w:val="23"/>
        </w:rPr>
        <w:t xml:space="preserve"> Number </w:t>
      </w:r>
      <w:r w:rsidR="00CB4B00">
        <w:rPr>
          <w:rFonts w:ascii="Tahoma" w:hAnsi="Tahoma" w:cs="Tahoma"/>
          <w:b/>
          <w:bCs/>
          <w:sz w:val="23"/>
          <w:szCs w:val="23"/>
        </w:rPr>
        <w:t>57</w:t>
      </w:r>
    </w:p>
    <w:p w14:paraId="2F98D0BF" w14:textId="77777777" w:rsidR="00C15D2B" w:rsidRDefault="00C15D2B" w:rsidP="00E8416C">
      <w:pPr>
        <w:spacing w:before="0" w:after="0" w:line="240" w:lineRule="auto"/>
        <w:jc w:val="both"/>
        <w:rPr>
          <w:rFonts w:ascii="Tahoma" w:hAnsi="Tahoma" w:cs="Tahoma"/>
          <w:b/>
          <w:bCs/>
          <w:sz w:val="23"/>
          <w:szCs w:val="23"/>
        </w:rPr>
      </w:pPr>
    </w:p>
    <w:p w14:paraId="16C0CD84" w14:textId="77777777" w:rsidR="00C15D2B" w:rsidRPr="000A6E61" w:rsidRDefault="00C15D2B" w:rsidP="00E8416C">
      <w:pPr>
        <w:pBdr>
          <w:bottom w:val="single" w:sz="12" w:space="1" w:color="auto"/>
        </w:pBdr>
        <w:spacing w:before="0" w:after="120" w:line="240" w:lineRule="auto"/>
        <w:jc w:val="both"/>
        <w:rPr>
          <w:rFonts w:ascii="Tahoma" w:hAnsi="Tahoma" w:cs="Tahoma"/>
          <w:b/>
          <w:bCs/>
          <w:sz w:val="2"/>
          <w:szCs w:val="2"/>
        </w:rPr>
      </w:pPr>
    </w:p>
    <w:p w14:paraId="26C4A345" w14:textId="6B5AFDF1" w:rsidR="00C15D2B" w:rsidRDefault="002D558C" w:rsidP="00E8416C">
      <w:pPr>
        <w:spacing w:before="0" w:line="240" w:lineRule="auto"/>
        <w:jc w:val="center"/>
        <w:rPr>
          <w:rFonts w:ascii="Tahoma" w:hAnsi="Tahoma" w:cs="Tahoma"/>
          <w:b/>
          <w:bCs/>
          <w:sz w:val="32"/>
          <w:szCs w:val="32"/>
        </w:rPr>
      </w:pPr>
      <w:r>
        <w:rPr>
          <w:rFonts w:ascii="Tahoma" w:hAnsi="Tahoma" w:cs="Tahoma"/>
          <w:b/>
          <w:bCs/>
          <w:sz w:val="32"/>
          <w:szCs w:val="32"/>
        </w:rPr>
        <w:t xml:space="preserve">Reimbursement </w:t>
      </w:r>
      <w:r w:rsidR="00F76DDB">
        <w:rPr>
          <w:rFonts w:ascii="Tahoma" w:hAnsi="Tahoma" w:cs="Tahoma"/>
          <w:b/>
          <w:bCs/>
          <w:sz w:val="32"/>
          <w:szCs w:val="32"/>
        </w:rPr>
        <w:t>for Specialized Formulas</w:t>
      </w:r>
      <w:r w:rsidR="00D93BB4">
        <w:rPr>
          <w:rFonts w:ascii="Tahoma" w:hAnsi="Tahoma" w:cs="Tahoma"/>
          <w:b/>
          <w:bCs/>
          <w:sz w:val="32"/>
          <w:szCs w:val="32"/>
        </w:rPr>
        <w:t xml:space="preserve"> for WIC</w:t>
      </w:r>
      <w:r w:rsidR="00076FC5">
        <w:rPr>
          <w:rFonts w:ascii="Tahoma" w:hAnsi="Tahoma" w:cs="Tahoma"/>
          <w:b/>
          <w:bCs/>
          <w:sz w:val="32"/>
          <w:szCs w:val="32"/>
        </w:rPr>
        <w:t xml:space="preserve"> Enrolled Participants</w:t>
      </w:r>
    </w:p>
    <w:p w14:paraId="245D3058" w14:textId="3481420C" w:rsidR="00C84852" w:rsidRPr="00C15D2B" w:rsidRDefault="00C84852" w:rsidP="00C14E15">
      <w:pPr>
        <w:pStyle w:val="Heading3"/>
        <w:spacing w:before="0" w:after="240" w:line="240" w:lineRule="auto"/>
        <w:ind w:left="1620" w:hanging="1530"/>
        <w:rPr>
          <w:rFonts w:ascii="Tahoma" w:hAnsi="Tahoma" w:cs="Tahoma"/>
          <w:b w:val="0"/>
          <w:sz w:val="24"/>
          <w:szCs w:val="24"/>
        </w:rPr>
      </w:pPr>
      <w:r w:rsidRPr="00C15D2B">
        <w:rPr>
          <w:rFonts w:ascii="Tahoma" w:hAnsi="Tahoma" w:cs="Tahoma"/>
          <w:bCs/>
          <w:sz w:val="24"/>
          <w:szCs w:val="24"/>
        </w:rPr>
        <w:t>Applies to:</w:t>
      </w:r>
      <w:r w:rsidR="00F76DDB">
        <w:rPr>
          <w:rFonts w:ascii="Tahoma" w:hAnsi="Tahoma" w:cs="Tahoma"/>
          <w:bCs/>
          <w:sz w:val="24"/>
          <w:szCs w:val="24"/>
        </w:rPr>
        <w:t xml:space="preserve"> MO HealthNet Fee-For-Service</w:t>
      </w:r>
      <w:r w:rsidR="00076FC5">
        <w:rPr>
          <w:rFonts w:ascii="Tahoma" w:hAnsi="Tahoma" w:cs="Tahoma"/>
          <w:bCs/>
          <w:sz w:val="24"/>
          <w:szCs w:val="24"/>
        </w:rPr>
        <w:t xml:space="preserve"> </w:t>
      </w:r>
      <w:r w:rsidR="00F76DDB">
        <w:rPr>
          <w:rFonts w:ascii="Tahoma" w:hAnsi="Tahoma" w:cs="Tahoma"/>
          <w:bCs/>
          <w:sz w:val="24"/>
          <w:szCs w:val="24"/>
        </w:rPr>
        <w:t>D</w:t>
      </w:r>
      <w:r w:rsidR="008D735D">
        <w:rPr>
          <w:rFonts w:ascii="Tahoma" w:hAnsi="Tahoma" w:cs="Tahoma"/>
          <w:bCs/>
          <w:sz w:val="24"/>
          <w:szCs w:val="24"/>
        </w:rPr>
        <w:t xml:space="preserve">urable </w:t>
      </w:r>
      <w:r w:rsidR="00F76DDB">
        <w:rPr>
          <w:rFonts w:ascii="Tahoma" w:hAnsi="Tahoma" w:cs="Tahoma"/>
          <w:bCs/>
          <w:sz w:val="24"/>
          <w:szCs w:val="24"/>
        </w:rPr>
        <w:t>M</w:t>
      </w:r>
      <w:r w:rsidR="008D735D">
        <w:rPr>
          <w:rFonts w:ascii="Tahoma" w:hAnsi="Tahoma" w:cs="Tahoma"/>
          <w:bCs/>
          <w:sz w:val="24"/>
          <w:szCs w:val="24"/>
        </w:rPr>
        <w:t>edical Equipment (DME)</w:t>
      </w:r>
      <w:r w:rsidR="00F76DDB">
        <w:rPr>
          <w:rFonts w:ascii="Tahoma" w:hAnsi="Tahoma" w:cs="Tahoma"/>
          <w:bCs/>
          <w:sz w:val="24"/>
          <w:szCs w:val="24"/>
        </w:rPr>
        <w:t xml:space="preserve"> Providers</w:t>
      </w:r>
      <w:r w:rsidR="00F76DDB">
        <w:rPr>
          <w:rFonts w:ascii="Tahoma" w:hAnsi="Tahoma" w:cs="Tahoma"/>
          <w:bCs/>
          <w:sz w:val="24"/>
          <w:szCs w:val="24"/>
        </w:rPr>
        <w:tab/>
      </w:r>
    </w:p>
    <w:p w14:paraId="5CBDDB91" w14:textId="096C2CC7" w:rsidR="00C15D2B" w:rsidRPr="00C15D2B" w:rsidRDefault="00C15D2B" w:rsidP="00C14E15">
      <w:pPr>
        <w:spacing w:before="0" w:line="240" w:lineRule="auto"/>
        <w:rPr>
          <w:rFonts w:ascii="Tahoma" w:hAnsi="Tahoma" w:cs="Tahoma"/>
        </w:rPr>
      </w:pPr>
      <w:r w:rsidRPr="00C15D2B">
        <w:rPr>
          <w:rFonts w:ascii="Tahoma" w:hAnsi="Tahoma" w:cs="Tahoma"/>
          <w:b/>
          <w:bCs/>
        </w:rPr>
        <w:t>Posted date:</w:t>
      </w:r>
      <w:r w:rsidR="00F76DDB">
        <w:rPr>
          <w:rFonts w:ascii="Tahoma" w:hAnsi="Tahoma" w:cs="Tahoma"/>
          <w:b/>
          <w:bCs/>
        </w:rPr>
        <w:t xml:space="preserve"> </w:t>
      </w:r>
      <w:r w:rsidR="00CB4B00">
        <w:rPr>
          <w:rFonts w:ascii="Tahoma" w:hAnsi="Tahoma" w:cs="Tahoma"/>
          <w:b/>
          <w:bCs/>
        </w:rPr>
        <w:t>May 5, 2026</w:t>
      </w:r>
    </w:p>
    <w:p w14:paraId="36D30714" w14:textId="32FEDD56" w:rsidR="00EF6940" w:rsidRPr="00C15D2B" w:rsidRDefault="00C84852" w:rsidP="00C14E15">
      <w:pPr>
        <w:pStyle w:val="Heading3"/>
        <w:spacing w:after="240"/>
        <w:rPr>
          <w:rFonts w:ascii="Tahoma" w:hAnsi="Tahoma" w:cs="Tahoma"/>
          <w:bCs/>
          <w:sz w:val="24"/>
          <w:szCs w:val="24"/>
        </w:rPr>
      </w:pPr>
      <w:r w:rsidRPr="00C15D2B">
        <w:rPr>
          <w:rFonts w:ascii="Tahoma" w:hAnsi="Tahoma" w:cs="Tahoma"/>
          <w:bCs/>
          <w:sz w:val="24"/>
          <w:szCs w:val="24"/>
        </w:rPr>
        <w:t xml:space="preserve">Effective date: </w:t>
      </w:r>
      <w:r w:rsidR="00F76DDB">
        <w:rPr>
          <w:rFonts w:ascii="Tahoma" w:hAnsi="Tahoma" w:cs="Tahoma"/>
          <w:bCs/>
          <w:sz w:val="24"/>
          <w:szCs w:val="24"/>
        </w:rPr>
        <w:t>July 1, 2026</w:t>
      </w:r>
    </w:p>
    <w:p w14:paraId="21930610" w14:textId="3AEEDA3C" w:rsidR="00C15D2B" w:rsidRDefault="00D93BB4" w:rsidP="00D93BB4">
      <w:pPr>
        <w:pStyle w:val="ListParagraph"/>
        <w:numPr>
          <w:ilvl w:val="0"/>
          <w:numId w:val="25"/>
        </w:numPr>
        <w:spacing w:before="0" w:after="0" w:line="240" w:lineRule="auto"/>
        <w:jc w:val="both"/>
        <w:rPr>
          <w:rFonts w:ascii="Tahoma" w:hAnsi="Tahoma" w:cs="Tahoma"/>
          <w:sz w:val="23"/>
          <w:szCs w:val="23"/>
        </w:rPr>
      </w:pPr>
      <w:r>
        <w:rPr>
          <w:rFonts w:ascii="Tahoma" w:hAnsi="Tahoma" w:cs="Tahoma"/>
          <w:sz w:val="23"/>
          <w:szCs w:val="23"/>
        </w:rPr>
        <w:t xml:space="preserve">Reimbursement </w:t>
      </w:r>
      <w:r w:rsidR="00F76DDB">
        <w:rPr>
          <w:rFonts w:ascii="Tahoma" w:hAnsi="Tahoma" w:cs="Tahoma"/>
          <w:sz w:val="23"/>
          <w:szCs w:val="23"/>
        </w:rPr>
        <w:t xml:space="preserve">for Specialized Formulas </w:t>
      </w:r>
      <w:r w:rsidR="00795FD4">
        <w:rPr>
          <w:rFonts w:ascii="Tahoma" w:hAnsi="Tahoma" w:cs="Tahoma"/>
          <w:sz w:val="23"/>
          <w:szCs w:val="23"/>
        </w:rPr>
        <w:t xml:space="preserve">for </w:t>
      </w:r>
      <w:r w:rsidR="00076FC5">
        <w:rPr>
          <w:rFonts w:ascii="Tahoma" w:hAnsi="Tahoma" w:cs="Tahoma"/>
          <w:sz w:val="23"/>
          <w:szCs w:val="23"/>
        </w:rPr>
        <w:t>Dually Enrolled</w:t>
      </w:r>
      <w:r w:rsidR="00795FD4">
        <w:rPr>
          <w:rFonts w:ascii="Tahoma" w:hAnsi="Tahoma" w:cs="Tahoma"/>
          <w:sz w:val="23"/>
          <w:szCs w:val="23"/>
        </w:rPr>
        <w:t xml:space="preserve"> MO HealthNet and </w:t>
      </w:r>
      <w:r w:rsidR="0004691D">
        <w:rPr>
          <w:rFonts w:ascii="Tahoma" w:hAnsi="Tahoma" w:cs="Tahoma"/>
          <w:sz w:val="23"/>
          <w:szCs w:val="23"/>
        </w:rPr>
        <w:t>Women, Infant</w:t>
      </w:r>
      <w:r w:rsidR="008D735D">
        <w:rPr>
          <w:rFonts w:ascii="Tahoma" w:hAnsi="Tahoma" w:cs="Tahoma"/>
          <w:sz w:val="23"/>
          <w:szCs w:val="23"/>
        </w:rPr>
        <w:t>s,</w:t>
      </w:r>
      <w:r w:rsidR="0004691D">
        <w:rPr>
          <w:rFonts w:ascii="Tahoma" w:hAnsi="Tahoma" w:cs="Tahoma"/>
          <w:sz w:val="23"/>
          <w:szCs w:val="23"/>
        </w:rPr>
        <w:t xml:space="preserve"> and Children (</w:t>
      </w:r>
      <w:r w:rsidR="00F76DDB">
        <w:rPr>
          <w:rFonts w:ascii="Tahoma" w:hAnsi="Tahoma" w:cs="Tahoma"/>
          <w:sz w:val="23"/>
          <w:szCs w:val="23"/>
        </w:rPr>
        <w:t>WIC</w:t>
      </w:r>
      <w:r w:rsidR="0004691D">
        <w:rPr>
          <w:rFonts w:ascii="Tahoma" w:hAnsi="Tahoma" w:cs="Tahoma"/>
          <w:sz w:val="23"/>
          <w:szCs w:val="23"/>
        </w:rPr>
        <w:t>)</w:t>
      </w:r>
      <w:r w:rsidR="00F76DDB">
        <w:rPr>
          <w:rFonts w:ascii="Tahoma" w:hAnsi="Tahoma" w:cs="Tahoma"/>
          <w:sz w:val="23"/>
          <w:szCs w:val="23"/>
        </w:rPr>
        <w:t xml:space="preserve"> Program </w:t>
      </w:r>
      <w:r w:rsidR="00795FD4">
        <w:rPr>
          <w:rFonts w:ascii="Tahoma" w:hAnsi="Tahoma" w:cs="Tahoma"/>
          <w:sz w:val="23"/>
          <w:szCs w:val="23"/>
        </w:rPr>
        <w:t>Participants</w:t>
      </w:r>
    </w:p>
    <w:p w14:paraId="66DCC105" w14:textId="4C55B008" w:rsidR="00795FD4" w:rsidRDefault="0057092E" w:rsidP="00D93BB4">
      <w:pPr>
        <w:pStyle w:val="ListParagraph"/>
        <w:numPr>
          <w:ilvl w:val="0"/>
          <w:numId w:val="25"/>
        </w:numPr>
        <w:spacing w:before="0" w:after="0" w:line="240" w:lineRule="auto"/>
        <w:jc w:val="both"/>
        <w:rPr>
          <w:rFonts w:ascii="Tahoma" w:hAnsi="Tahoma" w:cs="Tahoma"/>
          <w:sz w:val="23"/>
          <w:szCs w:val="23"/>
        </w:rPr>
      </w:pPr>
      <w:r>
        <w:rPr>
          <w:rFonts w:ascii="Tahoma" w:hAnsi="Tahoma" w:cs="Tahoma"/>
          <w:sz w:val="23"/>
          <w:szCs w:val="23"/>
        </w:rPr>
        <w:t xml:space="preserve">Quantities, </w:t>
      </w:r>
      <w:r w:rsidR="00795FD4">
        <w:rPr>
          <w:rFonts w:ascii="Tahoma" w:hAnsi="Tahoma" w:cs="Tahoma"/>
          <w:sz w:val="23"/>
          <w:szCs w:val="23"/>
        </w:rPr>
        <w:t>Limitations</w:t>
      </w:r>
      <w:r>
        <w:rPr>
          <w:rFonts w:ascii="Tahoma" w:hAnsi="Tahoma" w:cs="Tahoma"/>
          <w:sz w:val="23"/>
          <w:szCs w:val="23"/>
        </w:rPr>
        <w:t>,</w:t>
      </w:r>
      <w:r w:rsidR="00795FD4">
        <w:rPr>
          <w:rFonts w:ascii="Tahoma" w:hAnsi="Tahoma" w:cs="Tahoma"/>
          <w:sz w:val="23"/>
          <w:szCs w:val="23"/>
        </w:rPr>
        <w:t xml:space="preserve"> and Reimbursement Rates</w:t>
      </w:r>
    </w:p>
    <w:p w14:paraId="7494D4AE" w14:textId="77777777" w:rsidR="00D93BB4" w:rsidRPr="0027778E" w:rsidRDefault="00D93BB4" w:rsidP="0027778E">
      <w:pPr>
        <w:spacing w:before="0" w:after="0" w:line="240" w:lineRule="auto"/>
        <w:jc w:val="both"/>
        <w:rPr>
          <w:rFonts w:ascii="Tahoma" w:hAnsi="Tahoma" w:cs="Tahoma"/>
          <w:sz w:val="23"/>
          <w:szCs w:val="23"/>
        </w:rPr>
      </w:pPr>
    </w:p>
    <w:p w14:paraId="0DD126E6" w14:textId="66621571" w:rsidR="00F76DDB" w:rsidRDefault="00D93BB4" w:rsidP="00D93BB4">
      <w:pPr>
        <w:pStyle w:val="Heading3"/>
        <w:spacing w:before="0" w:after="0" w:line="240" w:lineRule="auto"/>
        <w:jc w:val="both"/>
        <w:rPr>
          <w:rFonts w:ascii="Tahoma" w:hAnsi="Tahoma" w:cs="Tahoma"/>
          <w:noProof/>
          <w:sz w:val="23"/>
          <w:szCs w:val="23"/>
          <w:u w:val="single"/>
        </w:rPr>
      </w:pPr>
      <w:r>
        <w:rPr>
          <w:rFonts w:ascii="Tahoma" w:hAnsi="Tahoma" w:cs="Tahoma"/>
          <w:noProof/>
          <w:sz w:val="23"/>
          <w:szCs w:val="23"/>
          <w:u w:val="single"/>
        </w:rPr>
        <w:t xml:space="preserve">Reimbursement </w:t>
      </w:r>
      <w:r w:rsidR="00F76DDB" w:rsidRPr="008E6AF8">
        <w:rPr>
          <w:rFonts w:ascii="Tahoma" w:hAnsi="Tahoma" w:cs="Tahoma"/>
          <w:noProof/>
          <w:sz w:val="23"/>
          <w:szCs w:val="23"/>
          <w:u w:val="single"/>
        </w:rPr>
        <w:t xml:space="preserve">for Specialized Formulas </w:t>
      </w:r>
      <w:r>
        <w:rPr>
          <w:rFonts w:ascii="Tahoma" w:hAnsi="Tahoma" w:cs="Tahoma"/>
          <w:noProof/>
          <w:sz w:val="23"/>
          <w:szCs w:val="23"/>
          <w:u w:val="single"/>
        </w:rPr>
        <w:t xml:space="preserve">for </w:t>
      </w:r>
      <w:r w:rsidR="00795FD4">
        <w:rPr>
          <w:rFonts w:ascii="Tahoma" w:hAnsi="Tahoma" w:cs="Tahoma"/>
          <w:noProof/>
          <w:sz w:val="23"/>
          <w:szCs w:val="23"/>
          <w:u w:val="single"/>
        </w:rPr>
        <w:t xml:space="preserve">Dually Enrolled </w:t>
      </w:r>
      <w:r>
        <w:rPr>
          <w:rFonts w:ascii="Tahoma" w:hAnsi="Tahoma" w:cs="Tahoma"/>
          <w:noProof/>
          <w:sz w:val="23"/>
          <w:szCs w:val="23"/>
          <w:u w:val="single"/>
        </w:rPr>
        <w:t>MO HealthNet</w:t>
      </w:r>
      <w:r w:rsidR="00795FD4">
        <w:rPr>
          <w:rFonts w:ascii="Tahoma" w:hAnsi="Tahoma" w:cs="Tahoma"/>
          <w:noProof/>
          <w:sz w:val="23"/>
          <w:szCs w:val="23"/>
          <w:u w:val="single"/>
        </w:rPr>
        <w:t xml:space="preserve"> and </w:t>
      </w:r>
      <w:r w:rsidR="00F76DDB" w:rsidRPr="008E6AF8">
        <w:rPr>
          <w:rFonts w:ascii="Tahoma" w:hAnsi="Tahoma" w:cs="Tahoma"/>
          <w:noProof/>
          <w:sz w:val="23"/>
          <w:szCs w:val="23"/>
          <w:u w:val="single"/>
        </w:rPr>
        <w:t xml:space="preserve">WIC </w:t>
      </w:r>
      <w:r w:rsidR="00795FD4">
        <w:rPr>
          <w:rFonts w:ascii="Tahoma" w:hAnsi="Tahoma" w:cs="Tahoma"/>
          <w:noProof/>
          <w:sz w:val="23"/>
          <w:szCs w:val="23"/>
          <w:u w:val="single"/>
        </w:rPr>
        <w:t xml:space="preserve">Program </w:t>
      </w:r>
      <w:r>
        <w:rPr>
          <w:rFonts w:ascii="Tahoma" w:hAnsi="Tahoma" w:cs="Tahoma"/>
          <w:noProof/>
          <w:sz w:val="23"/>
          <w:szCs w:val="23"/>
          <w:u w:val="single"/>
        </w:rPr>
        <w:t>Participants</w:t>
      </w:r>
    </w:p>
    <w:p w14:paraId="5C69A8B9" w14:textId="4AEBE28E" w:rsidR="008E6AF8" w:rsidRPr="008E6AF8" w:rsidRDefault="00F76DDB" w:rsidP="00E8416C">
      <w:pPr>
        <w:spacing w:before="0" w:after="0" w:line="240" w:lineRule="auto"/>
        <w:jc w:val="both"/>
        <w:rPr>
          <w:rFonts w:ascii="Tahoma" w:hAnsi="Tahoma" w:cs="Tahoma"/>
          <w:sz w:val="23"/>
          <w:szCs w:val="23"/>
        </w:rPr>
      </w:pPr>
      <w:r w:rsidRPr="008E6AF8">
        <w:rPr>
          <w:rFonts w:ascii="Tahoma" w:hAnsi="Tahoma" w:cs="Tahoma"/>
          <w:bCs/>
          <w:noProof/>
          <w:sz w:val="23"/>
          <w:szCs w:val="23"/>
        </w:rPr>
        <w:t xml:space="preserve">Effective for dates of service on or after July 1, 2026, the MO HealthNet Division (MHD) will </w:t>
      </w:r>
      <w:r w:rsidR="002D558C" w:rsidRPr="00795FD4">
        <w:rPr>
          <w:rFonts w:ascii="Tahoma" w:hAnsi="Tahoma" w:cs="Tahoma"/>
          <w:noProof/>
          <w:sz w:val="23"/>
          <w:szCs w:val="23"/>
        </w:rPr>
        <w:t>reimburse DME providers</w:t>
      </w:r>
      <w:r w:rsidR="00D93BB4">
        <w:rPr>
          <w:rFonts w:ascii="Tahoma" w:hAnsi="Tahoma" w:cs="Tahoma"/>
          <w:b/>
          <w:bCs/>
          <w:noProof/>
          <w:sz w:val="23"/>
          <w:szCs w:val="23"/>
        </w:rPr>
        <w:t xml:space="preserve"> </w:t>
      </w:r>
      <w:r w:rsidRPr="008E6AF8">
        <w:rPr>
          <w:rFonts w:ascii="Tahoma" w:hAnsi="Tahoma" w:cs="Tahoma"/>
          <w:bCs/>
          <w:noProof/>
          <w:sz w:val="23"/>
          <w:szCs w:val="23"/>
        </w:rPr>
        <w:t xml:space="preserve">for specialized formulas for participants dually enrolled in </w:t>
      </w:r>
      <w:r w:rsidR="00795FD4">
        <w:rPr>
          <w:rFonts w:ascii="Tahoma" w:hAnsi="Tahoma" w:cs="Tahoma"/>
          <w:bCs/>
          <w:noProof/>
          <w:sz w:val="23"/>
          <w:szCs w:val="23"/>
        </w:rPr>
        <w:t xml:space="preserve">MO HealthNet and </w:t>
      </w:r>
      <w:r w:rsidRPr="008E6AF8">
        <w:rPr>
          <w:rFonts w:ascii="Tahoma" w:hAnsi="Tahoma" w:cs="Tahoma"/>
          <w:bCs/>
          <w:noProof/>
          <w:sz w:val="23"/>
          <w:szCs w:val="23"/>
        </w:rPr>
        <w:t>WIC</w:t>
      </w:r>
      <w:r w:rsidR="00795FD4">
        <w:rPr>
          <w:rFonts w:ascii="Tahoma" w:hAnsi="Tahoma" w:cs="Tahoma"/>
          <w:bCs/>
          <w:noProof/>
          <w:sz w:val="23"/>
          <w:szCs w:val="23"/>
        </w:rPr>
        <w:t>.</w:t>
      </w:r>
      <w:r w:rsidRPr="008E6AF8">
        <w:rPr>
          <w:rFonts w:ascii="Tahoma" w:hAnsi="Tahoma" w:cs="Tahoma"/>
          <w:bCs/>
          <w:noProof/>
          <w:sz w:val="23"/>
          <w:szCs w:val="23"/>
        </w:rPr>
        <w:t xml:space="preserve"> </w:t>
      </w:r>
      <w:r w:rsidR="00795FD4">
        <w:rPr>
          <w:rFonts w:ascii="Tahoma" w:hAnsi="Tahoma" w:cs="Tahoma"/>
          <w:bCs/>
          <w:noProof/>
          <w:sz w:val="23"/>
          <w:szCs w:val="23"/>
        </w:rPr>
        <w:t xml:space="preserve">Historically, </w:t>
      </w:r>
      <w:r w:rsidR="008D735D">
        <w:rPr>
          <w:rFonts w:ascii="Tahoma" w:hAnsi="Tahoma" w:cs="Tahoma"/>
          <w:bCs/>
          <w:noProof/>
          <w:sz w:val="23"/>
          <w:szCs w:val="23"/>
        </w:rPr>
        <w:t xml:space="preserve">the </w:t>
      </w:r>
      <w:r w:rsidR="00795FD4">
        <w:rPr>
          <w:rFonts w:ascii="Tahoma" w:hAnsi="Tahoma" w:cs="Tahoma"/>
          <w:bCs/>
          <w:noProof/>
          <w:sz w:val="23"/>
          <w:szCs w:val="23"/>
        </w:rPr>
        <w:t xml:space="preserve">WIC </w:t>
      </w:r>
      <w:r w:rsidR="008D735D">
        <w:rPr>
          <w:rFonts w:ascii="Tahoma" w:hAnsi="Tahoma" w:cs="Tahoma"/>
          <w:bCs/>
          <w:noProof/>
          <w:sz w:val="23"/>
          <w:szCs w:val="23"/>
        </w:rPr>
        <w:t xml:space="preserve">Program </w:t>
      </w:r>
      <w:r w:rsidR="00795FD4">
        <w:rPr>
          <w:rFonts w:ascii="Tahoma" w:hAnsi="Tahoma" w:cs="Tahoma"/>
          <w:bCs/>
          <w:noProof/>
          <w:sz w:val="23"/>
          <w:szCs w:val="23"/>
        </w:rPr>
        <w:t xml:space="preserve">has provided these </w:t>
      </w:r>
      <w:r w:rsidR="002D558C" w:rsidRPr="008E6AF8">
        <w:rPr>
          <w:rFonts w:ascii="Tahoma" w:hAnsi="Tahoma" w:cs="Tahoma"/>
          <w:sz w:val="23"/>
          <w:szCs w:val="23"/>
        </w:rPr>
        <w:t>specialized formulas to infants and children.</w:t>
      </w:r>
    </w:p>
    <w:p w14:paraId="0969F111" w14:textId="51241CA2" w:rsidR="005132E3" w:rsidRDefault="005132E3" w:rsidP="00E8416C">
      <w:pPr>
        <w:spacing w:before="0" w:after="0" w:line="240" w:lineRule="auto"/>
        <w:jc w:val="both"/>
        <w:rPr>
          <w:rFonts w:ascii="Tahoma" w:hAnsi="Tahoma" w:cs="Tahoma"/>
          <w:sz w:val="23"/>
          <w:szCs w:val="23"/>
        </w:rPr>
      </w:pPr>
    </w:p>
    <w:p w14:paraId="39D5DB0A" w14:textId="7EB87A05" w:rsidR="005132E3" w:rsidRDefault="005132E3" w:rsidP="00E8416C">
      <w:pPr>
        <w:spacing w:before="0" w:after="0" w:line="240" w:lineRule="auto"/>
        <w:jc w:val="both"/>
        <w:rPr>
          <w:rFonts w:ascii="Tahoma" w:hAnsi="Tahoma" w:cs="Tahoma"/>
          <w:sz w:val="23"/>
          <w:szCs w:val="23"/>
        </w:rPr>
      </w:pPr>
      <w:r>
        <w:rPr>
          <w:rFonts w:ascii="Tahoma" w:hAnsi="Tahoma" w:cs="Tahoma"/>
          <w:sz w:val="23"/>
          <w:szCs w:val="23"/>
        </w:rPr>
        <w:t xml:space="preserve">The </w:t>
      </w:r>
      <w:r w:rsidR="002D558C">
        <w:rPr>
          <w:rFonts w:ascii="Tahoma" w:hAnsi="Tahoma" w:cs="Tahoma"/>
          <w:sz w:val="23"/>
          <w:szCs w:val="23"/>
        </w:rPr>
        <w:t>specialized</w:t>
      </w:r>
      <w:r>
        <w:rPr>
          <w:rFonts w:ascii="Tahoma" w:hAnsi="Tahoma" w:cs="Tahoma"/>
          <w:sz w:val="23"/>
          <w:szCs w:val="23"/>
        </w:rPr>
        <w:t xml:space="preserve"> </w:t>
      </w:r>
      <w:r w:rsidR="002D558C">
        <w:rPr>
          <w:rFonts w:ascii="Tahoma" w:hAnsi="Tahoma" w:cs="Tahoma"/>
          <w:sz w:val="23"/>
          <w:szCs w:val="23"/>
        </w:rPr>
        <w:t>f</w:t>
      </w:r>
      <w:r>
        <w:rPr>
          <w:rFonts w:ascii="Tahoma" w:hAnsi="Tahoma" w:cs="Tahoma"/>
          <w:sz w:val="23"/>
          <w:szCs w:val="23"/>
        </w:rPr>
        <w:t>ormulas include</w:t>
      </w:r>
      <w:r w:rsidR="002D558C">
        <w:rPr>
          <w:rFonts w:ascii="Tahoma" w:hAnsi="Tahoma" w:cs="Tahoma"/>
          <w:sz w:val="23"/>
          <w:szCs w:val="23"/>
        </w:rPr>
        <w:t xml:space="preserve"> the following codes</w:t>
      </w:r>
      <w:r>
        <w:rPr>
          <w:rFonts w:ascii="Tahoma" w:hAnsi="Tahoma" w:cs="Tahoma"/>
          <w:sz w:val="23"/>
          <w:szCs w:val="23"/>
        </w:rPr>
        <w:t>:</w:t>
      </w:r>
    </w:p>
    <w:tbl>
      <w:tblPr>
        <w:tblW w:w="9883" w:type="dxa"/>
        <w:tblInd w:w="80" w:type="dxa"/>
        <w:tblLook w:val="04A0" w:firstRow="1" w:lastRow="0" w:firstColumn="1" w:lastColumn="0" w:noHBand="0" w:noVBand="1"/>
      </w:tblPr>
      <w:tblGrid>
        <w:gridCol w:w="1013"/>
        <w:gridCol w:w="1489"/>
        <w:gridCol w:w="7381"/>
      </w:tblGrid>
      <w:tr w:rsidR="0027778E" w:rsidRPr="005132E3" w14:paraId="1A7E9BA8" w14:textId="77777777" w:rsidTr="00323F01">
        <w:trPr>
          <w:cantSplit/>
          <w:trHeight w:val="576"/>
          <w:tblHeader/>
        </w:trPr>
        <w:tc>
          <w:tcPr>
            <w:tcW w:w="1013" w:type="dxa"/>
            <w:tcBorders>
              <w:top w:val="single" w:sz="8" w:space="0" w:color="auto"/>
              <w:left w:val="single" w:sz="8" w:space="0" w:color="auto"/>
              <w:bottom w:val="single" w:sz="4" w:space="0" w:color="auto"/>
              <w:right w:val="single" w:sz="8" w:space="0" w:color="auto"/>
            </w:tcBorders>
            <w:shd w:val="clear" w:color="000000" w:fill="000000" w:themeFill="text1"/>
            <w:noWrap/>
            <w:vAlign w:val="center"/>
            <w:hideMark/>
          </w:tcPr>
          <w:p w14:paraId="76FF3334" w14:textId="131E6AD1" w:rsidR="0027778E" w:rsidRPr="0027778E" w:rsidRDefault="0027778E" w:rsidP="00C14E15">
            <w:pPr>
              <w:spacing w:before="0" w:after="0" w:line="240" w:lineRule="auto"/>
              <w:jc w:val="center"/>
              <w:rPr>
                <w:rFonts w:ascii="Tahoma" w:hAnsi="Tahoma" w:cs="Tahoma"/>
                <w:b/>
                <w:bCs/>
                <w:color w:val="FFFFFF" w:themeColor="background1"/>
                <w:sz w:val="23"/>
                <w:szCs w:val="23"/>
              </w:rPr>
            </w:pPr>
            <w:r w:rsidRPr="0027778E">
              <w:rPr>
                <w:rFonts w:ascii="Tahoma" w:hAnsi="Tahoma" w:cs="Tahoma"/>
                <w:b/>
                <w:bCs/>
                <w:color w:val="FFFFFF" w:themeColor="background1"/>
                <w:sz w:val="23"/>
                <w:szCs w:val="23"/>
              </w:rPr>
              <w:t>Code</w:t>
            </w:r>
          </w:p>
        </w:tc>
        <w:tc>
          <w:tcPr>
            <w:tcW w:w="1489" w:type="dxa"/>
            <w:tcBorders>
              <w:top w:val="single" w:sz="8" w:space="0" w:color="auto"/>
              <w:left w:val="nil"/>
              <w:bottom w:val="single" w:sz="4" w:space="0" w:color="auto"/>
              <w:right w:val="single" w:sz="8" w:space="0" w:color="auto"/>
            </w:tcBorders>
            <w:shd w:val="clear" w:color="000000" w:fill="000000" w:themeFill="text1"/>
            <w:noWrap/>
            <w:vAlign w:val="center"/>
            <w:hideMark/>
          </w:tcPr>
          <w:p w14:paraId="375C3698" w14:textId="77777777" w:rsidR="0027778E" w:rsidRPr="0027778E" w:rsidRDefault="0027778E" w:rsidP="00C14E15">
            <w:pPr>
              <w:spacing w:before="0" w:after="0" w:line="240" w:lineRule="auto"/>
              <w:jc w:val="center"/>
              <w:rPr>
                <w:rFonts w:ascii="Tahoma" w:hAnsi="Tahoma" w:cs="Tahoma"/>
                <w:b/>
                <w:bCs/>
                <w:color w:val="FFFFFF" w:themeColor="background1"/>
                <w:sz w:val="23"/>
                <w:szCs w:val="23"/>
              </w:rPr>
            </w:pPr>
            <w:r w:rsidRPr="0027778E">
              <w:rPr>
                <w:rFonts w:ascii="Tahoma" w:hAnsi="Tahoma" w:cs="Tahoma"/>
                <w:b/>
                <w:bCs/>
                <w:color w:val="FFFFFF" w:themeColor="background1"/>
                <w:sz w:val="23"/>
                <w:szCs w:val="23"/>
              </w:rPr>
              <w:t>Modifier</w:t>
            </w:r>
          </w:p>
        </w:tc>
        <w:tc>
          <w:tcPr>
            <w:tcW w:w="7381" w:type="dxa"/>
            <w:tcBorders>
              <w:top w:val="single" w:sz="8" w:space="0" w:color="auto"/>
              <w:left w:val="nil"/>
              <w:bottom w:val="single" w:sz="4" w:space="0" w:color="auto"/>
              <w:right w:val="single" w:sz="8" w:space="0" w:color="auto"/>
            </w:tcBorders>
            <w:shd w:val="clear" w:color="000000" w:fill="000000" w:themeFill="text1"/>
            <w:vAlign w:val="center"/>
            <w:hideMark/>
          </w:tcPr>
          <w:p w14:paraId="67A743DA" w14:textId="77777777" w:rsidR="0027778E" w:rsidRPr="0027778E" w:rsidRDefault="0027778E" w:rsidP="00C14E15">
            <w:pPr>
              <w:spacing w:before="0" w:after="0" w:line="240" w:lineRule="auto"/>
              <w:jc w:val="center"/>
              <w:rPr>
                <w:rFonts w:ascii="Tahoma" w:hAnsi="Tahoma" w:cs="Tahoma"/>
                <w:b/>
                <w:bCs/>
                <w:color w:val="FFFFFF" w:themeColor="background1"/>
                <w:sz w:val="23"/>
                <w:szCs w:val="23"/>
              </w:rPr>
            </w:pPr>
            <w:r w:rsidRPr="0027778E">
              <w:rPr>
                <w:rFonts w:ascii="Tahoma" w:hAnsi="Tahoma" w:cs="Tahoma"/>
                <w:b/>
                <w:bCs/>
                <w:color w:val="FFFFFF" w:themeColor="background1"/>
                <w:sz w:val="23"/>
                <w:szCs w:val="23"/>
              </w:rPr>
              <w:t>Description</w:t>
            </w:r>
          </w:p>
        </w:tc>
      </w:tr>
      <w:tr w:rsidR="0027778E" w:rsidRPr="005132E3" w14:paraId="298935B7" w14:textId="77777777" w:rsidTr="00323F01">
        <w:trPr>
          <w:cantSplit/>
          <w:trHeight w:val="576"/>
        </w:trPr>
        <w:tc>
          <w:tcPr>
            <w:tcW w:w="1013" w:type="dxa"/>
            <w:tcBorders>
              <w:top w:val="single" w:sz="4" w:space="0" w:color="auto"/>
              <w:left w:val="single" w:sz="4" w:space="0" w:color="auto"/>
              <w:bottom w:val="single" w:sz="4" w:space="0" w:color="auto"/>
              <w:right w:val="nil"/>
            </w:tcBorders>
            <w:shd w:val="clear" w:color="auto" w:fill="auto"/>
            <w:vAlign w:val="center"/>
            <w:hideMark/>
          </w:tcPr>
          <w:p w14:paraId="06263BE0" w14:textId="3E6D934D"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B4149</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3AA90"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EP/BA/BO</w:t>
            </w:r>
          </w:p>
        </w:tc>
        <w:tc>
          <w:tcPr>
            <w:tcW w:w="7381" w:type="dxa"/>
            <w:tcBorders>
              <w:top w:val="single" w:sz="4" w:space="0" w:color="auto"/>
              <w:left w:val="nil"/>
              <w:bottom w:val="single" w:sz="4" w:space="0" w:color="auto"/>
              <w:right w:val="single" w:sz="4" w:space="0" w:color="auto"/>
            </w:tcBorders>
            <w:shd w:val="clear" w:color="auto" w:fill="auto"/>
            <w:vAlign w:val="center"/>
            <w:hideMark/>
          </w:tcPr>
          <w:p w14:paraId="6A4313E7" w14:textId="40F9331A" w:rsidR="0027778E" w:rsidRPr="005132E3" w:rsidRDefault="0027778E" w:rsidP="00C14E15">
            <w:pPr>
              <w:spacing w:before="0" w:after="0" w:line="240" w:lineRule="auto"/>
              <w:rPr>
                <w:rFonts w:ascii="Tahoma" w:hAnsi="Tahoma" w:cs="Tahoma"/>
                <w:color w:val="000000"/>
                <w:sz w:val="23"/>
                <w:szCs w:val="23"/>
              </w:rPr>
            </w:pPr>
            <w:r w:rsidRPr="005132E3">
              <w:rPr>
                <w:rFonts w:ascii="Tahoma" w:hAnsi="Tahoma" w:cs="Tahoma"/>
                <w:color w:val="000000"/>
                <w:sz w:val="23"/>
                <w:szCs w:val="23"/>
              </w:rPr>
              <w:t xml:space="preserve">Enteral </w:t>
            </w:r>
            <w:r>
              <w:rPr>
                <w:rFonts w:ascii="Tahoma" w:hAnsi="Tahoma" w:cs="Tahoma"/>
                <w:color w:val="000000"/>
                <w:sz w:val="23"/>
                <w:szCs w:val="23"/>
              </w:rPr>
              <w:t>f</w:t>
            </w:r>
            <w:r w:rsidRPr="005132E3">
              <w:rPr>
                <w:rFonts w:ascii="Tahoma" w:hAnsi="Tahoma" w:cs="Tahoma"/>
                <w:color w:val="000000"/>
                <w:sz w:val="23"/>
                <w:szCs w:val="23"/>
              </w:rPr>
              <w:t xml:space="preserve">ormula, manufactured </w:t>
            </w:r>
            <w:proofErr w:type="spellStart"/>
            <w:r w:rsidRPr="005132E3">
              <w:rPr>
                <w:rFonts w:ascii="Tahoma" w:hAnsi="Tahoma" w:cs="Tahoma"/>
                <w:color w:val="000000"/>
                <w:sz w:val="23"/>
                <w:szCs w:val="23"/>
              </w:rPr>
              <w:t>blenderized</w:t>
            </w:r>
            <w:proofErr w:type="spellEnd"/>
            <w:r w:rsidRPr="005132E3">
              <w:rPr>
                <w:rFonts w:ascii="Tahoma" w:hAnsi="Tahoma" w:cs="Tahoma"/>
                <w:color w:val="000000"/>
                <w:sz w:val="23"/>
                <w:szCs w:val="23"/>
              </w:rPr>
              <w:t xml:space="preserve"> natural foods with intact nutrients, includes proteins, fats, carbohydrates, vitamins and minerals, may include fiber, administered through an enteral feeding tube, 100 calories=1 unit</w:t>
            </w:r>
          </w:p>
        </w:tc>
      </w:tr>
      <w:tr w:rsidR="0027778E" w:rsidRPr="005132E3" w14:paraId="15B98199" w14:textId="77777777" w:rsidTr="00323F01">
        <w:trPr>
          <w:cantSplit/>
          <w:trHeight w:val="576"/>
        </w:trPr>
        <w:tc>
          <w:tcPr>
            <w:tcW w:w="1013" w:type="dxa"/>
            <w:tcBorders>
              <w:top w:val="nil"/>
              <w:left w:val="single" w:sz="4" w:space="0" w:color="auto"/>
              <w:bottom w:val="single" w:sz="4" w:space="0" w:color="auto"/>
              <w:right w:val="nil"/>
            </w:tcBorders>
            <w:shd w:val="clear" w:color="auto" w:fill="auto"/>
            <w:vAlign w:val="center"/>
            <w:hideMark/>
          </w:tcPr>
          <w:p w14:paraId="0FDE87EC" w14:textId="0CB8CFE9"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B4150</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14:paraId="6711256D"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EP/BA/BO</w:t>
            </w:r>
          </w:p>
        </w:tc>
        <w:tc>
          <w:tcPr>
            <w:tcW w:w="7381" w:type="dxa"/>
            <w:tcBorders>
              <w:top w:val="nil"/>
              <w:left w:val="nil"/>
              <w:bottom w:val="single" w:sz="4" w:space="0" w:color="auto"/>
              <w:right w:val="single" w:sz="4" w:space="0" w:color="auto"/>
            </w:tcBorders>
            <w:shd w:val="clear" w:color="auto" w:fill="auto"/>
            <w:vAlign w:val="center"/>
            <w:hideMark/>
          </w:tcPr>
          <w:p w14:paraId="17D5A562" w14:textId="77777777" w:rsidR="0027778E" w:rsidRPr="005132E3" w:rsidRDefault="0027778E" w:rsidP="00C14E15">
            <w:pPr>
              <w:spacing w:before="0" w:after="0" w:line="240" w:lineRule="auto"/>
              <w:rPr>
                <w:rFonts w:ascii="Tahoma" w:hAnsi="Tahoma" w:cs="Tahoma"/>
                <w:color w:val="000000"/>
                <w:sz w:val="23"/>
                <w:szCs w:val="23"/>
              </w:rPr>
            </w:pPr>
            <w:r w:rsidRPr="005132E3">
              <w:rPr>
                <w:rFonts w:ascii="Tahoma" w:hAnsi="Tahoma" w:cs="Tahoma"/>
                <w:color w:val="000000"/>
                <w:sz w:val="23"/>
                <w:szCs w:val="23"/>
              </w:rPr>
              <w:t>Enteral formula, nutritionally complete with intact nutrients, includes proteins, fats, carbohydrates, vitamins and minerals, may include fiber, administered through an enteral feeding tube, 100 calories=1 unit</w:t>
            </w:r>
          </w:p>
        </w:tc>
      </w:tr>
      <w:tr w:rsidR="0027778E" w:rsidRPr="005132E3" w14:paraId="43A452E3" w14:textId="77777777" w:rsidTr="00323F01">
        <w:trPr>
          <w:cantSplit/>
          <w:trHeight w:val="576"/>
        </w:trPr>
        <w:tc>
          <w:tcPr>
            <w:tcW w:w="1013" w:type="dxa"/>
            <w:tcBorders>
              <w:top w:val="nil"/>
              <w:left w:val="single" w:sz="4" w:space="0" w:color="auto"/>
              <w:bottom w:val="single" w:sz="4" w:space="0" w:color="auto"/>
              <w:right w:val="nil"/>
            </w:tcBorders>
            <w:shd w:val="clear" w:color="auto" w:fill="auto"/>
            <w:vAlign w:val="center"/>
            <w:hideMark/>
          </w:tcPr>
          <w:p w14:paraId="08AD8B40"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B4152</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14:paraId="04C3C05D"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EP/BA/BO</w:t>
            </w:r>
          </w:p>
        </w:tc>
        <w:tc>
          <w:tcPr>
            <w:tcW w:w="7381" w:type="dxa"/>
            <w:tcBorders>
              <w:top w:val="nil"/>
              <w:left w:val="nil"/>
              <w:bottom w:val="single" w:sz="4" w:space="0" w:color="auto"/>
              <w:right w:val="single" w:sz="4" w:space="0" w:color="auto"/>
            </w:tcBorders>
            <w:shd w:val="clear" w:color="auto" w:fill="auto"/>
            <w:vAlign w:val="center"/>
            <w:hideMark/>
          </w:tcPr>
          <w:p w14:paraId="64B76668" w14:textId="77777777" w:rsidR="0027778E" w:rsidRPr="005132E3" w:rsidRDefault="0027778E" w:rsidP="00C14E15">
            <w:pPr>
              <w:spacing w:before="0" w:after="0" w:line="240" w:lineRule="auto"/>
              <w:rPr>
                <w:rFonts w:ascii="Tahoma" w:hAnsi="Tahoma" w:cs="Tahoma"/>
                <w:color w:val="000000"/>
                <w:sz w:val="23"/>
                <w:szCs w:val="23"/>
              </w:rPr>
            </w:pPr>
            <w:r w:rsidRPr="005132E3">
              <w:rPr>
                <w:rFonts w:ascii="Tahoma" w:hAnsi="Tahoma" w:cs="Tahoma"/>
                <w:color w:val="000000"/>
                <w:sz w:val="23"/>
                <w:szCs w:val="23"/>
              </w:rPr>
              <w:t>Enteral formula, nutritionally complete, calorically dense with intact nutrients, includes proteins, fats, carbohydrates, vitamins and minerals, may include fiber, administered through an enteral feeding tube, 100 calories=1 unit</w:t>
            </w:r>
          </w:p>
        </w:tc>
      </w:tr>
      <w:tr w:rsidR="0027778E" w:rsidRPr="005132E3" w14:paraId="6850350A" w14:textId="77777777" w:rsidTr="00323F01">
        <w:trPr>
          <w:cantSplit/>
          <w:trHeight w:val="576"/>
        </w:trPr>
        <w:tc>
          <w:tcPr>
            <w:tcW w:w="1013" w:type="dxa"/>
            <w:tcBorders>
              <w:top w:val="nil"/>
              <w:left w:val="single" w:sz="4" w:space="0" w:color="auto"/>
              <w:bottom w:val="single" w:sz="4" w:space="0" w:color="auto"/>
              <w:right w:val="nil"/>
            </w:tcBorders>
            <w:shd w:val="clear" w:color="auto" w:fill="auto"/>
            <w:vAlign w:val="center"/>
            <w:hideMark/>
          </w:tcPr>
          <w:p w14:paraId="120CAC81"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B4153</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14:paraId="0B4282C5"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EP/BA/BO</w:t>
            </w:r>
          </w:p>
        </w:tc>
        <w:tc>
          <w:tcPr>
            <w:tcW w:w="7381" w:type="dxa"/>
            <w:tcBorders>
              <w:top w:val="nil"/>
              <w:left w:val="nil"/>
              <w:bottom w:val="single" w:sz="4" w:space="0" w:color="auto"/>
              <w:right w:val="single" w:sz="4" w:space="0" w:color="auto"/>
            </w:tcBorders>
            <w:shd w:val="clear" w:color="auto" w:fill="auto"/>
            <w:vAlign w:val="center"/>
            <w:hideMark/>
          </w:tcPr>
          <w:p w14:paraId="119F71FF" w14:textId="77777777" w:rsidR="0027778E" w:rsidRPr="005132E3" w:rsidRDefault="0027778E" w:rsidP="00C14E15">
            <w:pPr>
              <w:spacing w:before="0" w:after="0" w:line="240" w:lineRule="auto"/>
              <w:rPr>
                <w:rFonts w:ascii="Tahoma" w:hAnsi="Tahoma" w:cs="Tahoma"/>
                <w:color w:val="000000"/>
                <w:sz w:val="23"/>
                <w:szCs w:val="23"/>
              </w:rPr>
            </w:pPr>
            <w:r w:rsidRPr="005132E3">
              <w:rPr>
                <w:rFonts w:ascii="Tahoma" w:hAnsi="Tahoma" w:cs="Tahoma"/>
                <w:color w:val="000000"/>
                <w:sz w:val="23"/>
                <w:szCs w:val="23"/>
              </w:rPr>
              <w:t>Enteral formula, nutritionally complete, hydrolyzed proteins, includes fats, carbohydrates, vitamins and minerals, may include fiber, administered through an enteral feeding tube, 100 calories=1 unit</w:t>
            </w:r>
          </w:p>
        </w:tc>
      </w:tr>
      <w:tr w:rsidR="0027778E" w:rsidRPr="005132E3" w14:paraId="2E298D63" w14:textId="77777777" w:rsidTr="00323F01">
        <w:trPr>
          <w:cantSplit/>
          <w:trHeight w:val="576"/>
        </w:trPr>
        <w:tc>
          <w:tcPr>
            <w:tcW w:w="1013" w:type="dxa"/>
            <w:tcBorders>
              <w:top w:val="nil"/>
              <w:left w:val="single" w:sz="4" w:space="0" w:color="auto"/>
              <w:bottom w:val="single" w:sz="4" w:space="0" w:color="auto"/>
              <w:right w:val="nil"/>
            </w:tcBorders>
            <w:shd w:val="clear" w:color="auto" w:fill="auto"/>
            <w:vAlign w:val="center"/>
            <w:hideMark/>
          </w:tcPr>
          <w:p w14:paraId="680FAFF9"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B4154</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14:paraId="3CDEE083"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EP/BA/BO</w:t>
            </w:r>
          </w:p>
        </w:tc>
        <w:tc>
          <w:tcPr>
            <w:tcW w:w="7381" w:type="dxa"/>
            <w:tcBorders>
              <w:top w:val="nil"/>
              <w:left w:val="nil"/>
              <w:bottom w:val="single" w:sz="4" w:space="0" w:color="auto"/>
              <w:right w:val="single" w:sz="4" w:space="0" w:color="auto"/>
            </w:tcBorders>
            <w:shd w:val="clear" w:color="auto" w:fill="auto"/>
            <w:vAlign w:val="center"/>
            <w:hideMark/>
          </w:tcPr>
          <w:p w14:paraId="4D57E17F" w14:textId="77777777" w:rsidR="0027778E" w:rsidRPr="005132E3" w:rsidRDefault="0027778E" w:rsidP="00C14E15">
            <w:pPr>
              <w:spacing w:before="0" w:after="0" w:line="240" w:lineRule="auto"/>
              <w:rPr>
                <w:rFonts w:ascii="Tahoma" w:hAnsi="Tahoma" w:cs="Tahoma"/>
                <w:color w:val="000000"/>
                <w:sz w:val="23"/>
                <w:szCs w:val="23"/>
              </w:rPr>
            </w:pPr>
            <w:r w:rsidRPr="005132E3">
              <w:rPr>
                <w:rFonts w:ascii="Tahoma" w:hAnsi="Tahoma" w:cs="Tahoma"/>
                <w:color w:val="000000"/>
                <w:sz w:val="23"/>
                <w:szCs w:val="23"/>
              </w:rPr>
              <w:t>Enteral formula, nutritionally complete, for special metabolic needs, excludes inherited disease of metabolism, includes altered composition of proteins, fats, carbohydrates, vitamins and/or minerals, may include fiber, administered through an enteral feeding tube, 100 calories=1 unit</w:t>
            </w:r>
          </w:p>
        </w:tc>
      </w:tr>
      <w:tr w:rsidR="0027778E" w:rsidRPr="005132E3" w14:paraId="63D1D659" w14:textId="77777777" w:rsidTr="00323F01">
        <w:trPr>
          <w:cantSplit/>
          <w:trHeight w:val="576"/>
        </w:trPr>
        <w:tc>
          <w:tcPr>
            <w:tcW w:w="1013" w:type="dxa"/>
            <w:tcBorders>
              <w:top w:val="nil"/>
              <w:left w:val="single" w:sz="4" w:space="0" w:color="auto"/>
              <w:bottom w:val="single" w:sz="4" w:space="0" w:color="auto"/>
              <w:right w:val="nil"/>
            </w:tcBorders>
            <w:shd w:val="clear" w:color="auto" w:fill="auto"/>
            <w:vAlign w:val="center"/>
            <w:hideMark/>
          </w:tcPr>
          <w:p w14:paraId="0B21D52D"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B4155</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14:paraId="2BFBDA65"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EP/BA/BO</w:t>
            </w:r>
          </w:p>
        </w:tc>
        <w:tc>
          <w:tcPr>
            <w:tcW w:w="7381" w:type="dxa"/>
            <w:tcBorders>
              <w:top w:val="nil"/>
              <w:left w:val="nil"/>
              <w:bottom w:val="single" w:sz="4" w:space="0" w:color="auto"/>
              <w:right w:val="single" w:sz="4" w:space="0" w:color="auto"/>
            </w:tcBorders>
            <w:shd w:val="clear" w:color="auto" w:fill="auto"/>
            <w:vAlign w:val="center"/>
            <w:hideMark/>
          </w:tcPr>
          <w:p w14:paraId="77F60D42" w14:textId="77777777" w:rsidR="0027778E" w:rsidRPr="005132E3" w:rsidRDefault="0027778E" w:rsidP="00C14E15">
            <w:pPr>
              <w:spacing w:before="0" w:after="0" w:line="240" w:lineRule="auto"/>
              <w:rPr>
                <w:rFonts w:ascii="Tahoma" w:hAnsi="Tahoma" w:cs="Tahoma"/>
                <w:color w:val="000000"/>
                <w:sz w:val="23"/>
                <w:szCs w:val="23"/>
              </w:rPr>
            </w:pPr>
            <w:r w:rsidRPr="005132E3">
              <w:rPr>
                <w:rFonts w:ascii="Tahoma" w:hAnsi="Tahoma" w:cs="Tahoma"/>
                <w:color w:val="000000"/>
                <w:sz w:val="23"/>
                <w:szCs w:val="23"/>
              </w:rPr>
              <w:t xml:space="preserve">Enteral formula, nutritionally incomplete, modular nutrients, </w:t>
            </w:r>
            <w:proofErr w:type="gramStart"/>
            <w:r w:rsidRPr="005132E3">
              <w:rPr>
                <w:rFonts w:ascii="Tahoma" w:hAnsi="Tahoma" w:cs="Tahoma"/>
                <w:color w:val="000000"/>
                <w:sz w:val="23"/>
                <w:szCs w:val="23"/>
              </w:rPr>
              <w:t>includes</w:t>
            </w:r>
            <w:proofErr w:type="gramEnd"/>
            <w:r w:rsidRPr="005132E3">
              <w:rPr>
                <w:rFonts w:ascii="Tahoma" w:hAnsi="Tahoma" w:cs="Tahoma"/>
                <w:color w:val="000000"/>
                <w:sz w:val="23"/>
                <w:szCs w:val="23"/>
              </w:rPr>
              <w:t xml:space="preserve"> specific nutrients, carbohydrates, fat or combination, administered through an enteral feeding tube, 100 calories=1 unit</w:t>
            </w:r>
          </w:p>
        </w:tc>
      </w:tr>
      <w:tr w:rsidR="0027778E" w:rsidRPr="005132E3" w14:paraId="171A9285" w14:textId="77777777" w:rsidTr="00323F01">
        <w:trPr>
          <w:cantSplit/>
          <w:trHeight w:val="576"/>
        </w:trPr>
        <w:tc>
          <w:tcPr>
            <w:tcW w:w="1013" w:type="dxa"/>
            <w:tcBorders>
              <w:top w:val="nil"/>
              <w:left w:val="single" w:sz="4" w:space="0" w:color="auto"/>
              <w:bottom w:val="single" w:sz="4" w:space="0" w:color="auto"/>
              <w:right w:val="nil"/>
            </w:tcBorders>
            <w:shd w:val="clear" w:color="auto" w:fill="auto"/>
            <w:vAlign w:val="center"/>
            <w:hideMark/>
          </w:tcPr>
          <w:p w14:paraId="041909F9"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lastRenderedPageBreak/>
              <w:t>B4157</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14:paraId="4FA04FAD"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EP/BA/BO</w:t>
            </w:r>
          </w:p>
        </w:tc>
        <w:tc>
          <w:tcPr>
            <w:tcW w:w="7381" w:type="dxa"/>
            <w:tcBorders>
              <w:top w:val="nil"/>
              <w:left w:val="nil"/>
              <w:bottom w:val="single" w:sz="4" w:space="0" w:color="auto"/>
              <w:right w:val="single" w:sz="4" w:space="0" w:color="auto"/>
            </w:tcBorders>
            <w:shd w:val="clear" w:color="auto" w:fill="auto"/>
            <w:vAlign w:val="center"/>
            <w:hideMark/>
          </w:tcPr>
          <w:p w14:paraId="541D7EDB" w14:textId="77777777" w:rsidR="0027778E" w:rsidRPr="005132E3" w:rsidRDefault="0027778E" w:rsidP="00C14E15">
            <w:pPr>
              <w:spacing w:before="0" w:after="0" w:line="240" w:lineRule="auto"/>
              <w:rPr>
                <w:rFonts w:ascii="Tahoma" w:hAnsi="Tahoma" w:cs="Tahoma"/>
                <w:color w:val="000000"/>
                <w:sz w:val="23"/>
                <w:szCs w:val="23"/>
              </w:rPr>
            </w:pPr>
            <w:r w:rsidRPr="005132E3">
              <w:rPr>
                <w:rFonts w:ascii="Tahoma" w:hAnsi="Tahoma" w:cs="Tahoma"/>
                <w:color w:val="000000"/>
                <w:sz w:val="23"/>
                <w:szCs w:val="23"/>
              </w:rPr>
              <w:t>Enteral formula, nutritionally complete, for special metabolic needs for inherited disease of metabolism, includes protein, fats, carbohydrates, vitamins and minerals, may include fiber, administered through an enteral feeding tube, 100 calories=1 unit</w:t>
            </w:r>
          </w:p>
        </w:tc>
      </w:tr>
      <w:tr w:rsidR="0027778E" w:rsidRPr="005132E3" w14:paraId="1C24F469" w14:textId="77777777" w:rsidTr="00323F01">
        <w:trPr>
          <w:cantSplit/>
          <w:trHeight w:val="576"/>
        </w:trPr>
        <w:tc>
          <w:tcPr>
            <w:tcW w:w="1013" w:type="dxa"/>
            <w:tcBorders>
              <w:top w:val="nil"/>
              <w:left w:val="single" w:sz="4" w:space="0" w:color="auto"/>
              <w:bottom w:val="single" w:sz="4" w:space="0" w:color="auto"/>
              <w:right w:val="nil"/>
            </w:tcBorders>
            <w:shd w:val="clear" w:color="auto" w:fill="auto"/>
            <w:vAlign w:val="center"/>
            <w:hideMark/>
          </w:tcPr>
          <w:p w14:paraId="7173BA07"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B4158</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14:paraId="7FB483D8"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EP/BA/BO</w:t>
            </w:r>
          </w:p>
        </w:tc>
        <w:tc>
          <w:tcPr>
            <w:tcW w:w="7381" w:type="dxa"/>
            <w:tcBorders>
              <w:top w:val="nil"/>
              <w:left w:val="nil"/>
              <w:bottom w:val="single" w:sz="4" w:space="0" w:color="auto"/>
              <w:right w:val="single" w:sz="4" w:space="0" w:color="auto"/>
            </w:tcBorders>
            <w:shd w:val="clear" w:color="auto" w:fill="auto"/>
            <w:vAlign w:val="center"/>
            <w:hideMark/>
          </w:tcPr>
          <w:p w14:paraId="4B32E57C" w14:textId="50B3F0BD" w:rsidR="0027778E" w:rsidRPr="005132E3" w:rsidRDefault="0027778E" w:rsidP="00C14E15">
            <w:pPr>
              <w:spacing w:before="0" w:after="0" w:line="240" w:lineRule="auto"/>
              <w:rPr>
                <w:rFonts w:ascii="Tahoma" w:hAnsi="Tahoma" w:cs="Tahoma"/>
                <w:color w:val="000000"/>
                <w:sz w:val="23"/>
                <w:szCs w:val="23"/>
              </w:rPr>
            </w:pPr>
            <w:r w:rsidRPr="005132E3">
              <w:rPr>
                <w:rFonts w:ascii="Tahoma" w:hAnsi="Tahoma" w:cs="Tahoma"/>
                <w:color w:val="000000"/>
                <w:sz w:val="23"/>
                <w:szCs w:val="23"/>
              </w:rPr>
              <w:t xml:space="preserve">Enteral formula, for pediatrics, nutritionally complete with intact nutrients, includes proteins, fats, carbohydrates, vitamins and minerals, may include fiber and/or iron, </w:t>
            </w:r>
            <w:r w:rsidRPr="00814595">
              <w:rPr>
                <w:rFonts w:ascii="Tahoma" w:hAnsi="Tahoma" w:cs="Tahoma"/>
                <w:color w:val="000000"/>
                <w:sz w:val="23"/>
                <w:szCs w:val="23"/>
              </w:rPr>
              <w:t>administered</w:t>
            </w:r>
            <w:r w:rsidRPr="005132E3">
              <w:rPr>
                <w:rFonts w:ascii="Tahoma" w:hAnsi="Tahoma" w:cs="Tahoma"/>
                <w:color w:val="000000"/>
                <w:sz w:val="23"/>
                <w:szCs w:val="23"/>
              </w:rPr>
              <w:t xml:space="preserve"> through an enteral feeding rube, 100 calories=1 unit</w:t>
            </w:r>
          </w:p>
        </w:tc>
      </w:tr>
      <w:tr w:rsidR="0027778E" w:rsidRPr="005132E3" w14:paraId="540AF004" w14:textId="77777777" w:rsidTr="00323F01">
        <w:trPr>
          <w:cantSplit/>
          <w:trHeight w:val="576"/>
        </w:trPr>
        <w:tc>
          <w:tcPr>
            <w:tcW w:w="1013" w:type="dxa"/>
            <w:tcBorders>
              <w:top w:val="nil"/>
              <w:left w:val="single" w:sz="4" w:space="0" w:color="auto"/>
              <w:bottom w:val="single" w:sz="4" w:space="0" w:color="auto"/>
              <w:right w:val="nil"/>
            </w:tcBorders>
            <w:shd w:val="clear" w:color="auto" w:fill="auto"/>
            <w:vAlign w:val="center"/>
            <w:hideMark/>
          </w:tcPr>
          <w:p w14:paraId="50C12634"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B4160</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14:paraId="1CE36C5D"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EP/BA/BO</w:t>
            </w:r>
          </w:p>
        </w:tc>
        <w:tc>
          <w:tcPr>
            <w:tcW w:w="7381" w:type="dxa"/>
            <w:tcBorders>
              <w:top w:val="nil"/>
              <w:left w:val="nil"/>
              <w:bottom w:val="single" w:sz="4" w:space="0" w:color="auto"/>
              <w:right w:val="single" w:sz="4" w:space="0" w:color="auto"/>
            </w:tcBorders>
            <w:shd w:val="clear" w:color="auto" w:fill="auto"/>
            <w:vAlign w:val="center"/>
            <w:hideMark/>
          </w:tcPr>
          <w:p w14:paraId="5BC0EC99" w14:textId="5C9C8245" w:rsidR="0027778E" w:rsidRPr="005132E3" w:rsidRDefault="0027778E" w:rsidP="00C14E15">
            <w:pPr>
              <w:spacing w:before="0" w:after="0" w:line="240" w:lineRule="auto"/>
              <w:rPr>
                <w:rFonts w:ascii="Tahoma" w:hAnsi="Tahoma" w:cs="Tahoma"/>
                <w:color w:val="000000"/>
                <w:sz w:val="23"/>
                <w:szCs w:val="23"/>
              </w:rPr>
            </w:pPr>
            <w:r w:rsidRPr="005132E3">
              <w:rPr>
                <w:rFonts w:ascii="Tahoma" w:hAnsi="Tahoma" w:cs="Tahoma"/>
                <w:color w:val="000000"/>
                <w:sz w:val="23"/>
                <w:szCs w:val="23"/>
              </w:rPr>
              <w:t xml:space="preserve">Enteral formula, for pediatrics, nutritionally </w:t>
            </w:r>
            <w:r w:rsidRPr="00814595">
              <w:rPr>
                <w:rFonts w:ascii="Tahoma" w:hAnsi="Tahoma" w:cs="Tahoma"/>
                <w:color w:val="000000"/>
                <w:sz w:val="23"/>
                <w:szCs w:val="23"/>
              </w:rPr>
              <w:t>complete</w:t>
            </w:r>
            <w:r w:rsidRPr="005132E3">
              <w:rPr>
                <w:rFonts w:ascii="Tahoma" w:hAnsi="Tahoma" w:cs="Tahoma"/>
                <w:color w:val="000000"/>
                <w:sz w:val="23"/>
                <w:szCs w:val="23"/>
              </w:rPr>
              <w:t xml:space="preserve"> calorically dense with intact nutrients, includes proteins, fats, carbohydrates, vitamins and minerals, may include fiber, administered through an enteral feeding rube, 100 calories=1 unit</w:t>
            </w:r>
          </w:p>
        </w:tc>
      </w:tr>
      <w:tr w:rsidR="0027778E" w:rsidRPr="005132E3" w14:paraId="730E6736" w14:textId="77777777" w:rsidTr="00323F01">
        <w:trPr>
          <w:cantSplit/>
          <w:trHeight w:val="576"/>
        </w:trPr>
        <w:tc>
          <w:tcPr>
            <w:tcW w:w="1013" w:type="dxa"/>
            <w:tcBorders>
              <w:top w:val="nil"/>
              <w:left w:val="single" w:sz="4" w:space="0" w:color="auto"/>
              <w:bottom w:val="single" w:sz="4" w:space="0" w:color="auto"/>
              <w:right w:val="nil"/>
            </w:tcBorders>
            <w:shd w:val="clear" w:color="auto" w:fill="auto"/>
            <w:vAlign w:val="center"/>
            <w:hideMark/>
          </w:tcPr>
          <w:p w14:paraId="42A6B400" w14:textId="290CD671"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B4161</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14:paraId="10544915"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EP/BA/BO</w:t>
            </w:r>
          </w:p>
        </w:tc>
        <w:tc>
          <w:tcPr>
            <w:tcW w:w="7381" w:type="dxa"/>
            <w:tcBorders>
              <w:top w:val="nil"/>
              <w:left w:val="nil"/>
              <w:bottom w:val="single" w:sz="4" w:space="0" w:color="auto"/>
              <w:right w:val="single" w:sz="4" w:space="0" w:color="auto"/>
            </w:tcBorders>
            <w:shd w:val="clear" w:color="auto" w:fill="auto"/>
            <w:vAlign w:val="center"/>
            <w:hideMark/>
          </w:tcPr>
          <w:p w14:paraId="0C845F62" w14:textId="1C77A6EF" w:rsidR="0027778E" w:rsidRPr="005132E3" w:rsidRDefault="0027778E" w:rsidP="00C14E15">
            <w:pPr>
              <w:spacing w:before="0" w:after="0" w:line="240" w:lineRule="auto"/>
              <w:rPr>
                <w:rFonts w:ascii="Tahoma" w:hAnsi="Tahoma" w:cs="Tahoma"/>
                <w:color w:val="000000"/>
                <w:sz w:val="23"/>
                <w:szCs w:val="23"/>
              </w:rPr>
            </w:pPr>
            <w:r w:rsidRPr="005132E3">
              <w:rPr>
                <w:rFonts w:ascii="Tahoma" w:hAnsi="Tahoma" w:cs="Tahoma"/>
                <w:color w:val="000000"/>
                <w:sz w:val="23"/>
                <w:szCs w:val="23"/>
              </w:rPr>
              <w:t xml:space="preserve">Enteral </w:t>
            </w:r>
            <w:r w:rsidRPr="00814595">
              <w:rPr>
                <w:rFonts w:ascii="Tahoma" w:hAnsi="Tahoma" w:cs="Tahoma"/>
                <w:color w:val="000000"/>
                <w:sz w:val="23"/>
                <w:szCs w:val="23"/>
              </w:rPr>
              <w:t>formula</w:t>
            </w:r>
            <w:r w:rsidRPr="005132E3">
              <w:rPr>
                <w:rFonts w:ascii="Tahoma" w:hAnsi="Tahoma" w:cs="Tahoma"/>
                <w:color w:val="000000"/>
                <w:sz w:val="23"/>
                <w:szCs w:val="23"/>
              </w:rPr>
              <w:t xml:space="preserve">, for pediatrics, hydrolyzed/amino </w:t>
            </w:r>
            <w:r w:rsidRPr="00814595">
              <w:rPr>
                <w:rFonts w:ascii="Tahoma" w:hAnsi="Tahoma" w:cs="Tahoma"/>
                <w:color w:val="000000"/>
                <w:sz w:val="23"/>
                <w:szCs w:val="23"/>
              </w:rPr>
              <w:t>acids</w:t>
            </w:r>
            <w:r w:rsidRPr="005132E3">
              <w:rPr>
                <w:rFonts w:ascii="Tahoma" w:hAnsi="Tahoma" w:cs="Tahoma"/>
                <w:color w:val="000000"/>
                <w:sz w:val="23"/>
                <w:szCs w:val="23"/>
              </w:rPr>
              <w:t xml:space="preserve"> and peptide chain proteins, includes fats, carbohydrates, vitamins and minerals, may include fiber, </w:t>
            </w:r>
            <w:r w:rsidRPr="00814595">
              <w:rPr>
                <w:rFonts w:ascii="Tahoma" w:hAnsi="Tahoma" w:cs="Tahoma"/>
                <w:color w:val="000000"/>
                <w:sz w:val="23"/>
                <w:szCs w:val="23"/>
              </w:rPr>
              <w:t>administered</w:t>
            </w:r>
            <w:r w:rsidRPr="005132E3">
              <w:rPr>
                <w:rFonts w:ascii="Tahoma" w:hAnsi="Tahoma" w:cs="Tahoma"/>
                <w:color w:val="000000"/>
                <w:sz w:val="23"/>
                <w:szCs w:val="23"/>
              </w:rPr>
              <w:t xml:space="preserve"> through an enteral feeding tube, 100 calories=1 unit</w:t>
            </w:r>
          </w:p>
        </w:tc>
      </w:tr>
      <w:tr w:rsidR="0027778E" w:rsidRPr="005132E3" w14:paraId="19AD0685" w14:textId="77777777" w:rsidTr="00323F01">
        <w:trPr>
          <w:cantSplit/>
          <w:trHeight w:val="576"/>
        </w:trPr>
        <w:tc>
          <w:tcPr>
            <w:tcW w:w="1013" w:type="dxa"/>
            <w:tcBorders>
              <w:top w:val="nil"/>
              <w:left w:val="single" w:sz="4" w:space="0" w:color="auto"/>
              <w:bottom w:val="single" w:sz="4" w:space="0" w:color="auto"/>
              <w:right w:val="nil"/>
            </w:tcBorders>
            <w:shd w:val="clear" w:color="auto" w:fill="auto"/>
            <w:vAlign w:val="center"/>
            <w:hideMark/>
          </w:tcPr>
          <w:p w14:paraId="0A9A7D94"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B4162</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14:paraId="63D04D16" w14:textId="77777777" w:rsidR="0027778E" w:rsidRPr="005132E3" w:rsidRDefault="0027778E" w:rsidP="00C14E15">
            <w:pPr>
              <w:spacing w:before="0" w:after="0" w:line="240" w:lineRule="auto"/>
              <w:jc w:val="center"/>
              <w:rPr>
                <w:rFonts w:ascii="Tahoma" w:hAnsi="Tahoma" w:cs="Tahoma"/>
                <w:color w:val="000000"/>
                <w:sz w:val="23"/>
                <w:szCs w:val="23"/>
              </w:rPr>
            </w:pPr>
            <w:r w:rsidRPr="005132E3">
              <w:rPr>
                <w:rFonts w:ascii="Tahoma" w:hAnsi="Tahoma" w:cs="Tahoma"/>
                <w:color w:val="000000"/>
                <w:sz w:val="23"/>
                <w:szCs w:val="23"/>
              </w:rPr>
              <w:t>EP/BA/BO</w:t>
            </w:r>
          </w:p>
        </w:tc>
        <w:tc>
          <w:tcPr>
            <w:tcW w:w="7381" w:type="dxa"/>
            <w:tcBorders>
              <w:top w:val="nil"/>
              <w:left w:val="nil"/>
              <w:bottom w:val="single" w:sz="4" w:space="0" w:color="auto"/>
              <w:right w:val="single" w:sz="4" w:space="0" w:color="auto"/>
            </w:tcBorders>
            <w:shd w:val="clear" w:color="auto" w:fill="auto"/>
            <w:vAlign w:val="center"/>
            <w:hideMark/>
          </w:tcPr>
          <w:p w14:paraId="492A3948" w14:textId="394B4016" w:rsidR="0027778E" w:rsidRPr="005132E3" w:rsidRDefault="0027778E" w:rsidP="00C14E15">
            <w:pPr>
              <w:spacing w:before="0" w:after="0" w:line="240" w:lineRule="auto"/>
              <w:rPr>
                <w:rFonts w:ascii="Tahoma" w:hAnsi="Tahoma" w:cs="Tahoma"/>
                <w:color w:val="000000"/>
                <w:sz w:val="23"/>
                <w:szCs w:val="23"/>
              </w:rPr>
            </w:pPr>
            <w:r w:rsidRPr="005132E3">
              <w:rPr>
                <w:rFonts w:ascii="Tahoma" w:hAnsi="Tahoma" w:cs="Tahoma"/>
                <w:color w:val="000000"/>
                <w:sz w:val="23"/>
                <w:szCs w:val="23"/>
              </w:rPr>
              <w:t xml:space="preserve">Enteral formula, for pediatrics, special metabolic needs for inherited disease of </w:t>
            </w:r>
            <w:r w:rsidRPr="00814595">
              <w:rPr>
                <w:rFonts w:ascii="Tahoma" w:hAnsi="Tahoma" w:cs="Tahoma"/>
                <w:color w:val="000000"/>
                <w:sz w:val="23"/>
                <w:szCs w:val="23"/>
              </w:rPr>
              <w:t>metabolism</w:t>
            </w:r>
            <w:r w:rsidRPr="005132E3">
              <w:rPr>
                <w:rFonts w:ascii="Tahoma" w:hAnsi="Tahoma" w:cs="Tahoma"/>
                <w:color w:val="000000"/>
                <w:sz w:val="23"/>
                <w:szCs w:val="23"/>
              </w:rPr>
              <w:t>, includes proteins, fats, carbohydrates, vitamins and minerals, may include fiber, administered through an enteral feeding tube, 100 calories=1 unit</w:t>
            </w:r>
          </w:p>
        </w:tc>
      </w:tr>
    </w:tbl>
    <w:p w14:paraId="3CE590E2" w14:textId="77777777" w:rsidR="005132E3" w:rsidRDefault="005132E3" w:rsidP="00E8416C">
      <w:pPr>
        <w:spacing w:before="0" w:after="0" w:line="240" w:lineRule="auto"/>
        <w:jc w:val="both"/>
        <w:rPr>
          <w:rFonts w:ascii="Tahoma" w:hAnsi="Tahoma" w:cs="Tahoma"/>
          <w:sz w:val="23"/>
          <w:szCs w:val="23"/>
        </w:rPr>
      </w:pPr>
    </w:p>
    <w:p w14:paraId="65EE7325" w14:textId="07338D5C" w:rsidR="00795FD4" w:rsidRDefault="00B901D7" w:rsidP="0004691D">
      <w:pPr>
        <w:spacing w:before="0" w:after="0" w:line="240" w:lineRule="auto"/>
        <w:jc w:val="both"/>
        <w:rPr>
          <w:rFonts w:ascii="Tahoma" w:hAnsi="Tahoma" w:cs="Tahoma"/>
          <w:color w:val="333333"/>
          <w:sz w:val="23"/>
          <w:szCs w:val="23"/>
        </w:rPr>
      </w:pPr>
      <w:r>
        <w:rPr>
          <w:rFonts w:ascii="Tahoma" w:hAnsi="Tahoma" w:cs="Tahoma"/>
          <w:b/>
          <w:bCs/>
          <w:color w:val="333333"/>
          <w:sz w:val="23"/>
          <w:szCs w:val="23"/>
          <w:u w:val="single"/>
        </w:rPr>
        <w:t>Q</w:t>
      </w:r>
      <w:r w:rsidR="0057092E">
        <w:rPr>
          <w:rFonts w:ascii="Tahoma" w:hAnsi="Tahoma" w:cs="Tahoma"/>
          <w:b/>
          <w:bCs/>
          <w:color w:val="333333"/>
          <w:sz w:val="23"/>
          <w:szCs w:val="23"/>
          <w:u w:val="single"/>
        </w:rPr>
        <w:t xml:space="preserve">uantities, </w:t>
      </w:r>
      <w:r w:rsidR="00795FD4" w:rsidRPr="0027778E">
        <w:rPr>
          <w:rFonts w:ascii="Tahoma" w:hAnsi="Tahoma" w:cs="Tahoma"/>
          <w:b/>
          <w:bCs/>
          <w:color w:val="333333"/>
          <w:sz w:val="23"/>
          <w:szCs w:val="23"/>
          <w:u w:val="single"/>
        </w:rPr>
        <w:t>Limitations</w:t>
      </w:r>
      <w:r w:rsidR="0057092E">
        <w:rPr>
          <w:rFonts w:ascii="Tahoma" w:hAnsi="Tahoma" w:cs="Tahoma"/>
          <w:b/>
          <w:bCs/>
          <w:color w:val="333333"/>
          <w:sz w:val="23"/>
          <w:szCs w:val="23"/>
          <w:u w:val="single"/>
        </w:rPr>
        <w:t>,</w:t>
      </w:r>
      <w:r w:rsidR="00795FD4" w:rsidRPr="0027778E">
        <w:rPr>
          <w:rFonts w:ascii="Tahoma" w:hAnsi="Tahoma" w:cs="Tahoma"/>
          <w:b/>
          <w:bCs/>
          <w:color w:val="333333"/>
          <w:sz w:val="23"/>
          <w:szCs w:val="23"/>
          <w:u w:val="single"/>
        </w:rPr>
        <w:t xml:space="preserve"> and Reimbursement Rates</w:t>
      </w:r>
    </w:p>
    <w:p w14:paraId="2A64F462" w14:textId="0DD2CBB0" w:rsidR="00795FD4" w:rsidRDefault="0057092E" w:rsidP="00E8416C">
      <w:pPr>
        <w:shd w:val="clear" w:color="auto" w:fill="FFFFFF"/>
        <w:spacing w:before="0" w:after="160" w:line="320" w:lineRule="atLeast"/>
        <w:jc w:val="both"/>
        <w:rPr>
          <w:rFonts w:ascii="Tahoma" w:hAnsi="Tahoma" w:cs="Tahoma"/>
          <w:color w:val="333333"/>
          <w:sz w:val="23"/>
          <w:szCs w:val="23"/>
        </w:rPr>
      </w:pPr>
      <w:r>
        <w:rPr>
          <w:rFonts w:ascii="Tahoma" w:hAnsi="Tahoma" w:cs="Tahoma"/>
          <w:color w:val="333333"/>
          <w:sz w:val="23"/>
          <w:szCs w:val="23"/>
        </w:rPr>
        <w:t>MHD will allow the same quantit</w:t>
      </w:r>
      <w:r w:rsidR="0004691D">
        <w:rPr>
          <w:rFonts w:ascii="Tahoma" w:hAnsi="Tahoma" w:cs="Tahoma"/>
          <w:color w:val="333333"/>
          <w:sz w:val="23"/>
          <w:szCs w:val="23"/>
        </w:rPr>
        <w:t>ies</w:t>
      </w:r>
      <w:r>
        <w:rPr>
          <w:rFonts w:ascii="Tahoma" w:hAnsi="Tahoma" w:cs="Tahoma"/>
          <w:color w:val="333333"/>
          <w:sz w:val="23"/>
          <w:szCs w:val="23"/>
        </w:rPr>
        <w:t>, limitations, and reimbursement rates for participant</w:t>
      </w:r>
      <w:r w:rsidR="0004691D">
        <w:rPr>
          <w:rFonts w:ascii="Tahoma" w:hAnsi="Tahoma" w:cs="Tahoma"/>
          <w:color w:val="333333"/>
          <w:sz w:val="23"/>
          <w:szCs w:val="23"/>
        </w:rPr>
        <w:t>s</w:t>
      </w:r>
      <w:r>
        <w:rPr>
          <w:rFonts w:ascii="Tahoma" w:hAnsi="Tahoma" w:cs="Tahoma"/>
          <w:color w:val="333333"/>
          <w:sz w:val="23"/>
          <w:szCs w:val="23"/>
        </w:rPr>
        <w:t xml:space="preserve"> dually enrolled in MO HealthNet and WIC as currently allowed for other MO HealthNet participants. For information regarding quantities, limitations, and reimbursement rates, reference the </w:t>
      </w:r>
      <w:hyperlink r:id="rId12" w:history="1">
        <w:r w:rsidRPr="0057092E">
          <w:rPr>
            <w:rStyle w:val="Hyperlink"/>
            <w:rFonts w:ascii="Tahoma" w:hAnsi="Tahoma" w:cs="Tahoma"/>
            <w:sz w:val="23"/>
            <w:szCs w:val="23"/>
          </w:rPr>
          <w:t>MHD Fee Schedule</w:t>
        </w:r>
      </w:hyperlink>
      <w:r>
        <w:rPr>
          <w:rFonts w:ascii="Tahoma" w:hAnsi="Tahoma" w:cs="Tahoma"/>
          <w:color w:val="333333"/>
          <w:sz w:val="23"/>
          <w:szCs w:val="23"/>
        </w:rPr>
        <w:t xml:space="preserve"> and the</w:t>
      </w:r>
      <w:r w:rsidR="008D735D">
        <w:rPr>
          <w:rFonts w:ascii="Tahoma" w:hAnsi="Tahoma" w:cs="Tahoma"/>
          <w:color w:val="333333"/>
          <w:sz w:val="23"/>
          <w:szCs w:val="23"/>
        </w:rPr>
        <w:t xml:space="preserve"> </w:t>
      </w:r>
      <w:hyperlink r:id="rId13" w:history="1">
        <w:r w:rsidR="008D735D" w:rsidRPr="008D735D">
          <w:rPr>
            <w:rStyle w:val="Hyperlink"/>
            <w:rFonts w:ascii="Tahoma" w:hAnsi="Tahoma" w:cs="Tahoma"/>
            <w:bCs/>
            <w:sz w:val="23"/>
            <w:szCs w:val="23"/>
          </w:rPr>
          <w:t>DME Provider Manual</w:t>
        </w:r>
      </w:hyperlink>
      <w:r>
        <w:rPr>
          <w:rFonts w:ascii="Tahoma" w:hAnsi="Tahoma" w:cs="Tahoma"/>
          <w:color w:val="333333"/>
          <w:sz w:val="23"/>
          <w:szCs w:val="23"/>
        </w:rPr>
        <w:t>.</w:t>
      </w:r>
    </w:p>
    <w:p w14:paraId="3227EDB2" w14:textId="3F7098C4" w:rsidR="00491EE2" w:rsidRDefault="00491EE2" w:rsidP="00E8416C">
      <w:pPr>
        <w:spacing w:before="0" w:after="0" w:line="240" w:lineRule="auto"/>
        <w:jc w:val="both"/>
        <w:rPr>
          <w:rFonts w:ascii="Tahoma" w:hAnsi="Tahoma" w:cs="Tahoma"/>
          <w:sz w:val="23"/>
          <w:szCs w:val="23"/>
        </w:rPr>
      </w:pPr>
      <w:r w:rsidRPr="00491EE2">
        <w:rPr>
          <w:rFonts w:ascii="Tahoma" w:hAnsi="Tahoma" w:cs="Tahoma"/>
          <w:sz w:val="23"/>
          <w:szCs w:val="23"/>
        </w:rPr>
        <w:t xml:space="preserve">For questions regarding claims, contact Provider Communications </w:t>
      </w:r>
      <w:r w:rsidR="00B63698">
        <w:rPr>
          <w:rFonts w:ascii="Tahoma" w:hAnsi="Tahoma" w:cs="Tahoma"/>
          <w:sz w:val="23"/>
          <w:szCs w:val="23"/>
        </w:rPr>
        <w:t xml:space="preserve">at (573) 751-2896 </w:t>
      </w:r>
      <w:r w:rsidR="00B63698" w:rsidRPr="00491EE2">
        <w:rPr>
          <w:rFonts w:ascii="Tahoma" w:hAnsi="Tahoma" w:cs="Tahoma"/>
          <w:sz w:val="23"/>
          <w:szCs w:val="23"/>
        </w:rPr>
        <w:t xml:space="preserve">or </w:t>
      </w:r>
      <w:r w:rsidR="00B63698">
        <w:rPr>
          <w:rFonts w:ascii="Tahoma" w:hAnsi="Tahoma" w:cs="Tahoma"/>
          <w:sz w:val="23"/>
          <w:szCs w:val="23"/>
        </w:rPr>
        <w:t xml:space="preserve">toll free at </w:t>
      </w:r>
      <w:r w:rsidR="00B63698" w:rsidRPr="00491EE2">
        <w:rPr>
          <w:rFonts w:ascii="Tahoma" w:hAnsi="Tahoma" w:cs="Tahoma"/>
          <w:sz w:val="23"/>
          <w:szCs w:val="23"/>
        </w:rPr>
        <w:t>(833) 222-7916</w:t>
      </w:r>
      <w:r w:rsidR="00B63698">
        <w:rPr>
          <w:rFonts w:ascii="Tahoma" w:hAnsi="Tahoma" w:cs="Tahoma"/>
          <w:sz w:val="23"/>
          <w:szCs w:val="23"/>
        </w:rPr>
        <w:t xml:space="preserve">, or use the Provider Communications Management option in </w:t>
      </w:r>
      <w:hyperlink r:id="rId14" w:history="1">
        <w:proofErr w:type="spellStart"/>
        <w:r w:rsidRPr="00C14E15">
          <w:rPr>
            <w:rFonts w:ascii="Tahoma" w:hAnsi="Tahoma" w:cs="Tahoma"/>
            <w:b/>
            <w:bCs/>
            <w:color w:val="04427D"/>
            <w:sz w:val="23"/>
            <w:szCs w:val="23"/>
            <w:u w:val="single"/>
          </w:rPr>
          <w:t>eMOMED</w:t>
        </w:r>
        <w:proofErr w:type="spellEnd"/>
      </w:hyperlink>
      <w:r w:rsidRPr="00491EE2">
        <w:rPr>
          <w:rFonts w:ascii="Tahoma" w:hAnsi="Tahoma" w:cs="Tahoma"/>
          <w:sz w:val="23"/>
          <w:szCs w:val="23"/>
        </w:rPr>
        <w:t>.</w:t>
      </w:r>
    </w:p>
    <w:p w14:paraId="6182A239" w14:textId="77777777" w:rsidR="000A6E61" w:rsidRDefault="000A6E61" w:rsidP="00E8416C">
      <w:pPr>
        <w:spacing w:before="0" w:after="0" w:line="240" w:lineRule="auto"/>
        <w:jc w:val="both"/>
        <w:rPr>
          <w:rFonts w:ascii="Tahoma" w:hAnsi="Tahoma" w:cs="Tahoma"/>
          <w:sz w:val="23"/>
          <w:szCs w:val="23"/>
        </w:rPr>
      </w:pPr>
    </w:p>
    <w:p w14:paraId="79A4DB74" w14:textId="77777777" w:rsidR="000A6E61" w:rsidRDefault="000A6E61" w:rsidP="00E8416C">
      <w:pPr>
        <w:spacing w:before="0" w:after="0" w:line="240" w:lineRule="auto"/>
        <w:jc w:val="both"/>
        <w:rPr>
          <w:rFonts w:ascii="Tahoma" w:hAnsi="Tahoma" w:cs="Tahoma"/>
          <w:sz w:val="23"/>
          <w:szCs w:val="23"/>
        </w:rPr>
      </w:pPr>
    </w:p>
    <w:p w14:paraId="4BA34354" w14:textId="77777777" w:rsidR="000A6E61" w:rsidRPr="00491EE2" w:rsidRDefault="000A6E61" w:rsidP="00E8416C">
      <w:pPr>
        <w:spacing w:before="0" w:after="0" w:line="240" w:lineRule="auto"/>
        <w:jc w:val="both"/>
        <w:rPr>
          <w:rFonts w:ascii="Tahoma" w:hAnsi="Tahoma" w:cs="Tahoma"/>
          <w:sz w:val="23"/>
          <w:szCs w:val="23"/>
        </w:rPr>
      </w:pPr>
    </w:p>
    <w:p w14:paraId="6CE2C629" w14:textId="2CBEE619" w:rsidR="00E73773" w:rsidRPr="000A6E61" w:rsidRDefault="00C3526D" w:rsidP="000A6E61">
      <w:pPr>
        <w:pStyle w:val="Bulletinendtext"/>
        <w:spacing w:before="0" w:after="0" w:line="240" w:lineRule="auto"/>
        <w:rPr>
          <w:rFonts w:ascii="Tahoma" w:hAnsi="Tahoma" w:cs="Tahoma"/>
          <w:sz w:val="16"/>
          <w:szCs w:val="16"/>
        </w:rPr>
      </w:pPr>
      <w:r w:rsidRPr="000A6E61">
        <w:rPr>
          <w:rFonts w:ascii="Tahoma" w:hAnsi="Tahoma" w:cs="Tahoma"/>
          <w:sz w:val="16"/>
          <w:szCs w:val="16"/>
        </w:rPr>
        <w:t xml:space="preserve">MO HealthNet Fee-For-Service (FFS) </w:t>
      </w:r>
      <w:r w:rsidR="001E4707" w:rsidRPr="000A6E61">
        <w:rPr>
          <w:rFonts w:ascii="Tahoma" w:hAnsi="Tahoma" w:cs="Tahoma"/>
          <w:sz w:val="16"/>
          <w:szCs w:val="16"/>
        </w:rPr>
        <w:t>policies guide basic coverage for Managed Care (MC), though MC plans may add requirements like prior authorization. Some services, including pharmacy, are carved out of MC and paid through FFS. Contact each</w:t>
      </w:r>
      <w:r w:rsidR="00B4768B" w:rsidRPr="000A6E61">
        <w:rPr>
          <w:rFonts w:ascii="Tahoma" w:hAnsi="Tahoma" w:cs="Tahoma"/>
          <w:sz w:val="16"/>
          <w:szCs w:val="16"/>
        </w:rPr>
        <w:t xml:space="preserve"> </w:t>
      </w:r>
      <w:hyperlink r:id="rId15" w:history="1">
        <w:r w:rsidR="001E4707" w:rsidRPr="000A6E61">
          <w:rPr>
            <w:rStyle w:val="Hyperlink"/>
            <w:rFonts w:ascii="Tahoma" w:hAnsi="Tahoma" w:cs="Tahoma"/>
            <w:sz w:val="16"/>
            <w:szCs w:val="16"/>
          </w:rPr>
          <w:t>MC health plan</w:t>
        </w:r>
      </w:hyperlink>
      <w:r w:rsidR="001E4707" w:rsidRPr="000A6E61">
        <w:rPr>
          <w:rFonts w:ascii="Tahoma" w:hAnsi="Tahoma" w:cs="Tahoma"/>
          <w:sz w:val="16"/>
          <w:szCs w:val="16"/>
        </w:rPr>
        <w:t xml:space="preserve"> to confirm how this Bulletin applies. Unresolved issues may be submitted through the </w:t>
      </w:r>
      <w:hyperlink r:id="rId16" w:history="1">
        <w:r w:rsidR="00E73773" w:rsidRPr="000A6E61">
          <w:rPr>
            <w:rStyle w:val="Hyperlink"/>
            <w:rFonts w:ascii="Tahoma" w:hAnsi="Tahoma" w:cs="Tahoma"/>
            <w:sz w:val="16"/>
            <w:szCs w:val="16"/>
          </w:rPr>
          <w:t>MC Provider Request for Information</w:t>
        </w:r>
      </w:hyperlink>
      <w:r w:rsidR="00B4768B" w:rsidRPr="000A6E61">
        <w:rPr>
          <w:rFonts w:ascii="Tahoma" w:hAnsi="Tahoma" w:cs="Tahoma"/>
          <w:sz w:val="16"/>
          <w:szCs w:val="16"/>
        </w:rPr>
        <w:t xml:space="preserve"> </w:t>
      </w:r>
      <w:r w:rsidR="001E4707" w:rsidRPr="000A6E61">
        <w:rPr>
          <w:rFonts w:ascii="Tahoma" w:hAnsi="Tahoma" w:cs="Tahoma"/>
          <w:sz w:val="16"/>
          <w:szCs w:val="16"/>
        </w:rPr>
        <w:t>to reach an MHD MC Liaison.</w:t>
      </w:r>
    </w:p>
    <w:p w14:paraId="624CC583" w14:textId="5FAB45C1" w:rsidR="00E73773" w:rsidRDefault="00E73773" w:rsidP="000A6E61">
      <w:pPr>
        <w:pStyle w:val="Bulletinendtext"/>
        <w:spacing w:before="0" w:after="0" w:line="240" w:lineRule="auto"/>
        <w:rPr>
          <w:rFonts w:ascii="Tahoma" w:hAnsi="Tahoma" w:cs="Tahoma"/>
          <w:sz w:val="16"/>
          <w:szCs w:val="16"/>
        </w:rPr>
      </w:pPr>
      <w:r w:rsidRPr="000A6E61">
        <w:rPr>
          <w:rFonts w:ascii="Tahoma" w:hAnsi="Tahoma" w:cs="Tahoma"/>
          <w:sz w:val="16"/>
          <w:szCs w:val="16"/>
        </w:rPr>
        <w:t>Before providing services, verify patient eligibility by swiping the MO HealthNet card, calling Provider Communications at 573-751-2896 or toll-free (833) 222-7916 (Option 1) or using</w:t>
      </w:r>
      <w:r w:rsidR="00B4768B" w:rsidRPr="000A6E61">
        <w:rPr>
          <w:rFonts w:ascii="Tahoma" w:hAnsi="Tahoma" w:cs="Tahoma"/>
          <w:sz w:val="16"/>
          <w:szCs w:val="16"/>
        </w:rPr>
        <w:t xml:space="preserve"> </w:t>
      </w:r>
      <w:hyperlink r:id="rId17" w:history="1">
        <w:r w:rsidRPr="000A6E61">
          <w:rPr>
            <w:rStyle w:val="Hyperlink"/>
            <w:rFonts w:ascii="Tahoma" w:hAnsi="Tahoma" w:cs="Tahoma"/>
            <w:sz w:val="16"/>
            <w:szCs w:val="16"/>
          </w:rPr>
          <w:t>eMOMED</w:t>
        </w:r>
      </w:hyperlink>
      <w:r w:rsidRPr="000A6E61">
        <w:rPr>
          <w:rFonts w:ascii="Tahoma" w:hAnsi="Tahoma" w:cs="Tahoma"/>
          <w:sz w:val="16"/>
          <w:szCs w:val="16"/>
        </w:rPr>
        <w:t xml:space="preserve"> </w:t>
      </w:r>
      <w:r w:rsidR="001E4707" w:rsidRPr="000A6E61">
        <w:rPr>
          <w:rFonts w:ascii="Tahoma" w:hAnsi="Tahoma" w:cs="Tahoma"/>
          <w:sz w:val="16"/>
          <w:szCs w:val="16"/>
        </w:rPr>
        <w:t>D</w:t>
      </w:r>
      <w:r w:rsidRPr="000A6E61">
        <w:rPr>
          <w:rFonts w:ascii="Tahoma" w:hAnsi="Tahoma" w:cs="Tahoma"/>
          <w:sz w:val="16"/>
          <w:szCs w:val="16"/>
        </w:rPr>
        <w:t xml:space="preserve">irect </w:t>
      </w:r>
      <w:r w:rsidR="001E4707" w:rsidRPr="000A6E61">
        <w:rPr>
          <w:rFonts w:ascii="Tahoma" w:hAnsi="Tahoma" w:cs="Tahoma"/>
          <w:sz w:val="16"/>
          <w:szCs w:val="16"/>
        </w:rPr>
        <w:t xml:space="preserve">MC benefit </w:t>
      </w:r>
      <w:r w:rsidRPr="000A6E61">
        <w:rPr>
          <w:rFonts w:ascii="Tahoma" w:hAnsi="Tahoma" w:cs="Tahoma"/>
          <w:sz w:val="16"/>
          <w:szCs w:val="16"/>
        </w:rPr>
        <w:t xml:space="preserve">questions about MC benefits to the </w:t>
      </w:r>
      <w:r w:rsidR="001E4707" w:rsidRPr="000A6E61">
        <w:rPr>
          <w:rFonts w:ascii="Tahoma" w:hAnsi="Tahoma" w:cs="Tahoma"/>
          <w:sz w:val="16"/>
          <w:szCs w:val="16"/>
        </w:rPr>
        <w:t>member’s</w:t>
      </w:r>
      <w:r w:rsidRPr="000A6E61">
        <w:rPr>
          <w:rFonts w:ascii="Tahoma" w:hAnsi="Tahoma" w:cs="Tahoma"/>
          <w:sz w:val="16"/>
          <w:szCs w:val="16"/>
        </w:rPr>
        <w:t xml:space="preserve"> MC health plan. </w:t>
      </w:r>
    </w:p>
    <w:p w14:paraId="14666A88" w14:textId="77777777" w:rsidR="000A6E61" w:rsidRPr="000A6E61" w:rsidRDefault="000A6E61" w:rsidP="000A6E61">
      <w:pPr>
        <w:pStyle w:val="Bulletinendtext"/>
        <w:spacing w:before="0" w:after="0" w:line="240" w:lineRule="auto"/>
        <w:rPr>
          <w:rFonts w:ascii="Tahoma" w:hAnsi="Tahoma" w:cs="Tahoma"/>
          <w:sz w:val="16"/>
          <w:szCs w:val="16"/>
        </w:rPr>
      </w:pPr>
    </w:p>
    <w:p w14:paraId="7256DCF4" w14:textId="44CF76D4" w:rsidR="00137A70" w:rsidRPr="000A6E61" w:rsidRDefault="001E4707" w:rsidP="000A6E61">
      <w:pPr>
        <w:pStyle w:val="Bulletinendtext"/>
        <w:spacing w:before="0" w:after="0" w:line="240" w:lineRule="auto"/>
        <w:rPr>
          <w:rFonts w:ascii="Tahoma" w:hAnsi="Tahoma" w:cs="Tahoma"/>
          <w:sz w:val="16"/>
          <w:szCs w:val="16"/>
        </w:rPr>
      </w:pPr>
      <w:r w:rsidRPr="000A6E61">
        <w:rPr>
          <w:rFonts w:ascii="Tahoma" w:hAnsi="Tahoma" w:cs="Tahoma"/>
          <w:sz w:val="16"/>
          <w:szCs w:val="16"/>
        </w:rPr>
        <w:t xml:space="preserve">Bulletins remain on the </w:t>
      </w:r>
      <w:hyperlink r:id="rId18" w:tooltip="visit the MO HealthNet News webpage" w:history="1">
        <w:r w:rsidRPr="000A6E61">
          <w:rPr>
            <w:rStyle w:val="Hyperlink"/>
            <w:rFonts w:ascii="Tahoma" w:hAnsi="Tahoma" w:cs="Tahoma"/>
            <w:b w:val="0"/>
            <w:color w:val="auto"/>
            <w:sz w:val="16"/>
            <w:szCs w:val="16"/>
            <w:u w:val="none"/>
          </w:rPr>
          <w:t>MO HealthNet News</w:t>
        </w:r>
      </w:hyperlink>
      <w:r w:rsidRPr="000A6E61">
        <w:rPr>
          <w:rFonts w:ascii="Tahoma" w:hAnsi="Tahoma" w:cs="Tahoma"/>
          <w:sz w:val="16"/>
          <w:szCs w:val="16"/>
        </w:rPr>
        <w:t xml:space="preserve"> page for three years. Providers are encouraged to </w:t>
      </w:r>
      <w:hyperlink r:id="rId19" w:anchor="tab1" w:history="1">
        <w:r w:rsidRPr="000A6E61">
          <w:rPr>
            <w:rStyle w:val="Hyperlink"/>
            <w:rFonts w:ascii="Tahoma" w:hAnsi="Tahoma" w:cs="Tahoma"/>
            <w:bCs/>
            <w:sz w:val="16"/>
            <w:szCs w:val="16"/>
          </w:rPr>
          <w:t>subscribe</w:t>
        </w:r>
        <w:r w:rsidRPr="000A6E61">
          <w:rPr>
            <w:rStyle w:val="Hyperlink"/>
            <w:rFonts w:ascii="Tahoma" w:hAnsi="Tahoma" w:cs="Tahoma"/>
            <w:b w:val="0"/>
            <w:color w:val="auto"/>
            <w:sz w:val="16"/>
            <w:szCs w:val="16"/>
            <w:u w:val="none"/>
          </w:rPr>
          <w:t xml:space="preserve"> </w:t>
        </w:r>
      </w:hyperlink>
      <w:r w:rsidRPr="000A6E61">
        <w:rPr>
          <w:rFonts w:ascii="Tahoma" w:hAnsi="Tahoma" w:cs="Tahoma"/>
          <w:sz w:val="16"/>
          <w:szCs w:val="16"/>
        </w:rPr>
        <w:t xml:space="preserve">for updates. </w:t>
      </w:r>
      <w:r w:rsidR="00E73773" w:rsidRPr="000A6E61">
        <w:rPr>
          <w:rFonts w:ascii="Tahoma" w:hAnsi="Tahoma" w:cs="Tahoma"/>
          <w:sz w:val="16"/>
          <w:szCs w:val="16"/>
        </w:rPr>
        <w:t xml:space="preserve">Visit </w:t>
      </w:r>
      <w:hyperlink r:id="rId20" w:history="1">
        <w:r w:rsidR="00E73773" w:rsidRPr="000A6E61">
          <w:rPr>
            <w:rStyle w:val="Hyperlink"/>
            <w:rFonts w:ascii="Tahoma" w:hAnsi="Tahoma" w:cs="Tahoma"/>
            <w:sz w:val="16"/>
            <w:szCs w:val="16"/>
          </w:rPr>
          <w:t>MHD Education and Training</w:t>
        </w:r>
      </w:hyperlink>
      <w:r w:rsidR="00E73773" w:rsidRPr="000A6E61">
        <w:rPr>
          <w:rFonts w:ascii="Tahoma" w:hAnsi="Tahoma" w:cs="Tahoma"/>
          <w:sz w:val="16"/>
          <w:szCs w:val="16"/>
        </w:rPr>
        <w:t xml:space="preserve"> </w:t>
      </w:r>
      <w:r w:rsidRPr="000A6E61">
        <w:rPr>
          <w:rFonts w:ascii="Tahoma" w:hAnsi="Tahoma" w:cs="Tahoma"/>
          <w:sz w:val="16"/>
          <w:szCs w:val="16"/>
        </w:rPr>
        <w:t>for</w:t>
      </w:r>
      <w:r w:rsidR="00E73773" w:rsidRPr="000A6E61">
        <w:rPr>
          <w:rFonts w:ascii="Tahoma" w:hAnsi="Tahoma" w:cs="Tahoma"/>
          <w:sz w:val="16"/>
          <w:szCs w:val="16"/>
        </w:rPr>
        <w:t xml:space="preserve"> web-based training </w:t>
      </w:r>
      <w:r w:rsidRPr="000A6E61">
        <w:rPr>
          <w:rFonts w:ascii="Tahoma" w:hAnsi="Tahoma" w:cs="Tahoma"/>
          <w:sz w:val="16"/>
          <w:szCs w:val="16"/>
        </w:rPr>
        <w:t>and</w:t>
      </w:r>
      <w:r w:rsidR="00E73773" w:rsidRPr="000A6E61">
        <w:rPr>
          <w:rFonts w:ascii="Tahoma" w:hAnsi="Tahoma" w:cs="Tahoma"/>
          <w:sz w:val="16"/>
          <w:szCs w:val="16"/>
        </w:rPr>
        <w:t xml:space="preserve"> resources</w:t>
      </w:r>
      <w:r w:rsidRPr="000A6E61">
        <w:rPr>
          <w:rFonts w:ascii="Tahoma" w:hAnsi="Tahoma" w:cs="Tahoma"/>
          <w:sz w:val="16"/>
          <w:szCs w:val="16"/>
        </w:rPr>
        <w:t xml:space="preserve">, or </w:t>
      </w:r>
      <w:hyperlink r:id="rId21" w:history="1">
        <w:r w:rsidRPr="000A6E61">
          <w:rPr>
            <w:rStyle w:val="Hyperlink"/>
            <w:rFonts w:ascii="Tahoma" w:hAnsi="Tahoma" w:cs="Tahoma"/>
            <w:b w:val="0"/>
            <w:color w:val="auto"/>
            <w:sz w:val="16"/>
            <w:szCs w:val="16"/>
            <w:u w:val="none"/>
          </w:rPr>
          <w:t>submit an</w:t>
        </w:r>
        <w:r w:rsidR="00E73773" w:rsidRPr="000A6E61">
          <w:rPr>
            <w:rStyle w:val="Hyperlink"/>
            <w:rFonts w:ascii="Tahoma" w:hAnsi="Tahoma" w:cs="Tahoma"/>
            <w:b w:val="0"/>
            <w:color w:val="auto"/>
            <w:sz w:val="16"/>
            <w:szCs w:val="16"/>
            <w:u w:val="none"/>
          </w:rPr>
          <w:t xml:space="preserve"> </w:t>
        </w:r>
        <w:r w:rsidR="00E73773" w:rsidRPr="000A6E61">
          <w:rPr>
            <w:rStyle w:val="Hyperlink"/>
            <w:rFonts w:ascii="Tahoma" w:hAnsi="Tahoma" w:cs="Tahoma"/>
            <w:bCs/>
            <w:sz w:val="16"/>
            <w:szCs w:val="16"/>
          </w:rPr>
          <w:t>MHD Education Request</w:t>
        </w:r>
      </w:hyperlink>
      <w:r w:rsidRPr="000A6E61">
        <w:rPr>
          <w:rFonts w:ascii="Tahoma" w:hAnsi="Tahoma" w:cs="Tahoma"/>
          <w:sz w:val="16"/>
          <w:szCs w:val="16"/>
        </w:rPr>
        <w:t xml:space="preserve"> to schedule training.</w:t>
      </w:r>
    </w:p>
    <w:sectPr w:rsidR="00137A70" w:rsidRPr="000A6E61" w:rsidSect="00C15D2B">
      <w:headerReference w:type="default" r:id="rId22"/>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2903" w14:textId="77777777" w:rsidR="00ED2D80" w:rsidRDefault="00ED2D80">
      <w:r>
        <w:separator/>
      </w:r>
    </w:p>
  </w:endnote>
  <w:endnote w:type="continuationSeparator" w:id="0">
    <w:p w14:paraId="7D46BB2A" w14:textId="77777777" w:rsidR="00ED2D80" w:rsidRDefault="00ED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7F46" w14:textId="77777777" w:rsidR="00ED2D80" w:rsidRDefault="00ED2D80">
      <w:r>
        <w:separator/>
      </w:r>
    </w:p>
  </w:footnote>
  <w:footnote w:type="continuationSeparator" w:id="0">
    <w:p w14:paraId="0F5F6504" w14:textId="77777777" w:rsidR="00ED2D80" w:rsidRDefault="00ED2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30AFA622" w:rsidR="00930D08" w:rsidRDefault="00930D08" w:rsidP="00F0134D">
    <w:pPr>
      <w:tabs>
        <w:tab w:val="center" w:pos="5040"/>
        <w:tab w:val="right" w:pos="9840"/>
      </w:tabs>
      <w:rPr>
        <w:sz w:val="20"/>
      </w:rPr>
    </w:pPr>
    <w:r>
      <w:rPr>
        <w:sz w:val="20"/>
      </w:rPr>
      <w:t xml:space="preserve">Volume </w:t>
    </w:r>
    <w:r w:rsidR="00CB4B00">
      <w:rPr>
        <w:sz w:val="20"/>
      </w:rPr>
      <w:t>48</w:t>
    </w:r>
    <w:r>
      <w:rPr>
        <w:sz w:val="20"/>
      </w:rPr>
      <w:t xml:space="preserve"> Number </w:t>
    </w:r>
    <w:r w:rsidR="00CB4B00">
      <w:rPr>
        <w:sz w:val="20"/>
      </w:rPr>
      <w:t>57</w:t>
    </w:r>
    <w:r w:rsidR="00F0134D">
      <w:rPr>
        <w:sz w:val="20"/>
      </w:rPr>
      <w:tab/>
    </w:r>
    <w:r w:rsidR="00205BAB">
      <w:rPr>
        <w:sz w:val="20"/>
      </w:rPr>
      <w:t>WIC Formulas</w:t>
    </w:r>
    <w:r w:rsidR="00F0134D">
      <w:rPr>
        <w:sz w:val="20"/>
      </w:rPr>
      <w:tab/>
    </w:r>
    <w:r w:rsidR="00CB4B00">
      <w:rPr>
        <w:sz w:val="20"/>
      </w:rPr>
      <w:t>5</w:t>
    </w:r>
    <w:r w:rsidR="00205BAB">
      <w:rPr>
        <w:sz w:val="20"/>
      </w:rPr>
      <w:t>/</w:t>
    </w:r>
    <w:r w:rsidR="00CB4B00">
      <w:rPr>
        <w:sz w:val="20"/>
      </w:rPr>
      <w:t>05</w:t>
    </w:r>
    <w:r w:rsidR="00205BAB">
      <w:rPr>
        <w:sz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5"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447A9"/>
    <w:multiLevelType w:val="hybridMultilevel"/>
    <w:tmpl w:val="583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20"/>
  </w:num>
  <w:num w:numId="2" w16cid:durableId="1901862822">
    <w:abstractNumId w:val="5"/>
  </w:num>
  <w:num w:numId="3" w16cid:durableId="128475939">
    <w:abstractNumId w:val="9"/>
  </w:num>
  <w:num w:numId="4" w16cid:durableId="911740830">
    <w:abstractNumId w:val="17"/>
  </w:num>
  <w:num w:numId="5" w16cid:durableId="356393516">
    <w:abstractNumId w:val="14"/>
  </w:num>
  <w:num w:numId="6" w16cid:durableId="1980569187">
    <w:abstractNumId w:val="24"/>
  </w:num>
  <w:num w:numId="7" w16cid:durableId="785394772">
    <w:abstractNumId w:val="7"/>
  </w:num>
  <w:num w:numId="8" w16cid:durableId="398134155">
    <w:abstractNumId w:val="3"/>
  </w:num>
  <w:num w:numId="9" w16cid:durableId="313873537">
    <w:abstractNumId w:val="13"/>
  </w:num>
  <w:num w:numId="10" w16cid:durableId="1871409018">
    <w:abstractNumId w:val="6"/>
  </w:num>
  <w:num w:numId="11" w16cid:durableId="699933206">
    <w:abstractNumId w:val="11"/>
  </w:num>
  <w:num w:numId="12" w16cid:durableId="1182285575">
    <w:abstractNumId w:val="16"/>
  </w:num>
  <w:num w:numId="13" w16cid:durableId="1891528166">
    <w:abstractNumId w:val="4"/>
  </w:num>
  <w:num w:numId="14" w16cid:durableId="629018626">
    <w:abstractNumId w:val="18"/>
  </w:num>
  <w:num w:numId="15" w16cid:durableId="440609485">
    <w:abstractNumId w:val="2"/>
  </w:num>
  <w:num w:numId="16" w16cid:durableId="713118432">
    <w:abstractNumId w:val="12"/>
  </w:num>
  <w:num w:numId="17" w16cid:durableId="1670451329">
    <w:abstractNumId w:val="22"/>
  </w:num>
  <w:num w:numId="18" w16cid:durableId="1655916653">
    <w:abstractNumId w:val="0"/>
  </w:num>
  <w:num w:numId="19" w16cid:durableId="1478645377">
    <w:abstractNumId w:val="8"/>
  </w:num>
  <w:num w:numId="20" w16cid:durableId="545529438">
    <w:abstractNumId w:val="15"/>
  </w:num>
  <w:num w:numId="21" w16cid:durableId="583346626">
    <w:abstractNumId w:val="21"/>
  </w:num>
  <w:num w:numId="22" w16cid:durableId="898832747">
    <w:abstractNumId w:val="10"/>
  </w:num>
  <w:num w:numId="23" w16cid:durableId="1607080103">
    <w:abstractNumId w:val="25"/>
  </w:num>
  <w:num w:numId="24" w16cid:durableId="1958608955">
    <w:abstractNumId w:val="23"/>
  </w:num>
  <w:num w:numId="25" w16cid:durableId="2084716771">
    <w:abstractNumId w:val="1"/>
  </w:num>
  <w:num w:numId="26" w16cid:durableId="20057455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S0ATsK1jKsClkKFGUw4o8iCjVtaB5lxw60QNBY/OVNsm8m9sYtC6+v7zXSOwDe6NLOI20iM6Jp4ajyul0zaLA==" w:salt="S6OdAYFtwMyBvkh38V9/yw=="/>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qwUATbMDSywAAAA="/>
  </w:docVars>
  <w:rsids>
    <w:rsidRoot w:val="00F8751E"/>
    <w:rsid w:val="000065B4"/>
    <w:rsid w:val="00017E48"/>
    <w:rsid w:val="00031D39"/>
    <w:rsid w:val="00032E26"/>
    <w:rsid w:val="000425BC"/>
    <w:rsid w:val="00045705"/>
    <w:rsid w:val="0004691D"/>
    <w:rsid w:val="000473D3"/>
    <w:rsid w:val="00052CB4"/>
    <w:rsid w:val="0005567F"/>
    <w:rsid w:val="00060D6E"/>
    <w:rsid w:val="00064014"/>
    <w:rsid w:val="00070842"/>
    <w:rsid w:val="0007375E"/>
    <w:rsid w:val="00076FC5"/>
    <w:rsid w:val="00077FC5"/>
    <w:rsid w:val="00087573"/>
    <w:rsid w:val="000913F7"/>
    <w:rsid w:val="00091F6B"/>
    <w:rsid w:val="000A6E61"/>
    <w:rsid w:val="000B1F02"/>
    <w:rsid w:val="000B7ADF"/>
    <w:rsid w:val="000E0FA0"/>
    <w:rsid w:val="000E4F22"/>
    <w:rsid w:val="000F5A8E"/>
    <w:rsid w:val="00107D6F"/>
    <w:rsid w:val="00116E05"/>
    <w:rsid w:val="00124D7D"/>
    <w:rsid w:val="0012504E"/>
    <w:rsid w:val="001277C3"/>
    <w:rsid w:val="00133BBE"/>
    <w:rsid w:val="0013417B"/>
    <w:rsid w:val="00137A70"/>
    <w:rsid w:val="00140189"/>
    <w:rsid w:val="00144640"/>
    <w:rsid w:val="00160F2B"/>
    <w:rsid w:val="001615A3"/>
    <w:rsid w:val="00163A57"/>
    <w:rsid w:val="00163F7C"/>
    <w:rsid w:val="00164F26"/>
    <w:rsid w:val="001860FE"/>
    <w:rsid w:val="00190124"/>
    <w:rsid w:val="001A37AD"/>
    <w:rsid w:val="001A38D1"/>
    <w:rsid w:val="001C0128"/>
    <w:rsid w:val="001C0EE3"/>
    <w:rsid w:val="001C70DE"/>
    <w:rsid w:val="001E4707"/>
    <w:rsid w:val="001F011F"/>
    <w:rsid w:val="001F4F45"/>
    <w:rsid w:val="00205512"/>
    <w:rsid w:val="00205BAB"/>
    <w:rsid w:val="00231128"/>
    <w:rsid w:val="0027778E"/>
    <w:rsid w:val="00291B5E"/>
    <w:rsid w:val="00292D5B"/>
    <w:rsid w:val="002A141F"/>
    <w:rsid w:val="002A6EA1"/>
    <w:rsid w:val="002B2570"/>
    <w:rsid w:val="002C4EEE"/>
    <w:rsid w:val="002D14F3"/>
    <w:rsid w:val="002D558C"/>
    <w:rsid w:val="002D60E5"/>
    <w:rsid w:val="002D7348"/>
    <w:rsid w:val="002F68DA"/>
    <w:rsid w:val="003112B4"/>
    <w:rsid w:val="0031353F"/>
    <w:rsid w:val="00315485"/>
    <w:rsid w:val="00322ABF"/>
    <w:rsid w:val="003234C4"/>
    <w:rsid w:val="003235A9"/>
    <w:rsid w:val="00323F01"/>
    <w:rsid w:val="00324326"/>
    <w:rsid w:val="003253E3"/>
    <w:rsid w:val="003274A6"/>
    <w:rsid w:val="00337C59"/>
    <w:rsid w:val="003420CC"/>
    <w:rsid w:val="0034770B"/>
    <w:rsid w:val="00385719"/>
    <w:rsid w:val="003872EE"/>
    <w:rsid w:val="003B0122"/>
    <w:rsid w:val="003B6F79"/>
    <w:rsid w:val="003C563D"/>
    <w:rsid w:val="003C7CEA"/>
    <w:rsid w:val="003E79B2"/>
    <w:rsid w:val="00400F18"/>
    <w:rsid w:val="004171ED"/>
    <w:rsid w:val="0041769A"/>
    <w:rsid w:val="0042131E"/>
    <w:rsid w:val="004251B0"/>
    <w:rsid w:val="004412F9"/>
    <w:rsid w:val="004626D2"/>
    <w:rsid w:val="00471A11"/>
    <w:rsid w:val="00477517"/>
    <w:rsid w:val="004816FA"/>
    <w:rsid w:val="00491B48"/>
    <w:rsid w:val="00491EE2"/>
    <w:rsid w:val="004A356F"/>
    <w:rsid w:val="004A62A9"/>
    <w:rsid w:val="004C5B1B"/>
    <w:rsid w:val="004C7CC4"/>
    <w:rsid w:val="004C7DCA"/>
    <w:rsid w:val="004D7229"/>
    <w:rsid w:val="004E3E8C"/>
    <w:rsid w:val="004E574A"/>
    <w:rsid w:val="004E760F"/>
    <w:rsid w:val="004F06CD"/>
    <w:rsid w:val="004F5DA6"/>
    <w:rsid w:val="004F7CE4"/>
    <w:rsid w:val="00500A60"/>
    <w:rsid w:val="00512590"/>
    <w:rsid w:val="005132E3"/>
    <w:rsid w:val="005153B2"/>
    <w:rsid w:val="0054426D"/>
    <w:rsid w:val="005463F0"/>
    <w:rsid w:val="00551C3F"/>
    <w:rsid w:val="00560B2E"/>
    <w:rsid w:val="005644C7"/>
    <w:rsid w:val="00565825"/>
    <w:rsid w:val="0057092E"/>
    <w:rsid w:val="00575F9B"/>
    <w:rsid w:val="00586954"/>
    <w:rsid w:val="005A4F4E"/>
    <w:rsid w:val="005B2394"/>
    <w:rsid w:val="005B2AC2"/>
    <w:rsid w:val="005B3C4D"/>
    <w:rsid w:val="005B55AB"/>
    <w:rsid w:val="005D643D"/>
    <w:rsid w:val="005E259F"/>
    <w:rsid w:val="005E319E"/>
    <w:rsid w:val="005E3EA7"/>
    <w:rsid w:val="006031E1"/>
    <w:rsid w:val="00605BC9"/>
    <w:rsid w:val="006129F5"/>
    <w:rsid w:val="00622F76"/>
    <w:rsid w:val="00635765"/>
    <w:rsid w:val="00647415"/>
    <w:rsid w:val="00647ADC"/>
    <w:rsid w:val="006507FF"/>
    <w:rsid w:val="006567C3"/>
    <w:rsid w:val="00673836"/>
    <w:rsid w:val="00674324"/>
    <w:rsid w:val="00684ECE"/>
    <w:rsid w:val="00692D22"/>
    <w:rsid w:val="006A6EA0"/>
    <w:rsid w:val="006B34B4"/>
    <w:rsid w:val="006B76BA"/>
    <w:rsid w:val="006C70ED"/>
    <w:rsid w:val="006E2B8D"/>
    <w:rsid w:val="00701A7F"/>
    <w:rsid w:val="0070258A"/>
    <w:rsid w:val="0070286C"/>
    <w:rsid w:val="007046E2"/>
    <w:rsid w:val="00731481"/>
    <w:rsid w:val="00744783"/>
    <w:rsid w:val="007727B0"/>
    <w:rsid w:val="007936A1"/>
    <w:rsid w:val="00793992"/>
    <w:rsid w:val="007955B6"/>
    <w:rsid w:val="00795FD4"/>
    <w:rsid w:val="00796B1D"/>
    <w:rsid w:val="007A71BD"/>
    <w:rsid w:val="007C3B11"/>
    <w:rsid w:val="007C3B43"/>
    <w:rsid w:val="007C531C"/>
    <w:rsid w:val="007D02A2"/>
    <w:rsid w:val="007D2E1A"/>
    <w:rsid w:val="007E06B6"/>
    <w:rsid w:val="007E14E0"/>
    <w:rsid w:val="007E1A3C"/>
    <w:rsid w:val="007F5CF3"/>
    <w:rsid w:val="008049BF"/>
    <w:rsid w:val="008138BF"/>
    <w:rsid w:val="00814595"/>
    <w:rsid w:val="00826E06"/>
    <w:rsid w:val="00831081"/>
    <w:rsid w:val="008321FA"/>
    <w:rsid w:val="008322FB"/>
    <w:rsid w:val="00835A93"/>
    <w:rsid w:val="00836BF5"/>
    <w:rsid w:val="00872A5F"/>
    <w:rsid w:val="008A385A"/>
    <w:rsid w:val="008A6AC8"/>
    <w:rsid w:val="008B10E3"/>
    <w:rsid w:val="008B5E88"/>
    <w:rsid w:val="008D0780"/>
    <w:rsid w:val="008D2FF9"/>
    <w:rsid w:val="008D4932"/>
    <w:rsid w:val="008D5277"/>
    <w:rsid w:val="008D548F"/>
    <w:rsid w:val="008D735D"/>
    <w:rsid w:val="008E6AF8"/>
    <w:rsid w:val="008F71A3"/>
    <w:rsid w:val="00912A49"/>
    <w:rsid w:val="00917D80"/>
    <w:rsid w:val="00930D08"/>
    <w:rsid w:val="00935B33"/>
    <w:rsid w:val="00941B58"/>
    <w:rsid w:val="009426F7"/>
    <w:rsid w:val="00947218"/>
    <w:rsid w:val="00947B74"/>
    <w:rsid w:val="00954E82"/>
    <w:rsid w:val="00957605"/>
    <w:rsid w:val="00960FA2"/>
    <w:rsid w:val="009660AC"/>
    <w:rsid w:val="009674AD"/>
    <w:rsid w:val="00967616"/>
    <w:rsid w:val="00975518"/>
    <w:rsid w:val="00992ADD"/>
    <w:rsid w:val="009A40C2"/>
    <w:rsid w:val="009C1004"/>
    <w:rsid w:val="009C1BEE"/>
    <w:rsid w:val="009E25B5"/>
    <w:rsid w:val="009E7435"/>
    <w:rsid w:val="00A00366"/>
    <w:rsid w:val="00A02423"/>
    <w:rsid w:val="00A06495"/>
    <w:rsid w:val="00A125F4"/>
    <w:rsid w:val="00A40A84"/>
    <w:rsid w:val="00A518D8"/>
    <w:rsid w:val="00A5520E"/>
    <w:rsid w:val="00A710B7"/>
    <w:rsid w:val="00A7734C"/>
    <w:rsid w:val="00A95170"/>
    <w:rsid w:val="00AA1C36"/>
    <w:rsid w:val="00AB125D"/>
    <w:rsid w:val="00AB42FA"/>
    <w:rsid w:val="00AE0084"/>
    <w:rsid w:val="00AF1EA0"/>
    <w:rsid w:val="00B1210E"/>
    <w:rsid w:val="00B27357"/>
    <w:rsid w:val="00B311E7"/>
    <w:rsid w:val="00B4768B"/>
    <w:rsid w:val="00B522C4"/>
    <w:rsid w:val="00B54FF2"/>
    <w:rsid w:val="00B621A6"/>
    <w:rsid w:val="00B63698"/>
    <w:rsid w:val="00B83AF3"/>
    <w:rsid w:val="00B901D7"/>
    <w:rsid w:val="00B97322"/>
    <w:rsid w:val="00BA1F90"/>
    <w:rsid w:val="00BA3E4E"/>
    <w:rsid w:val="00BB0029"/>
    <w:rsid w:val="00BB2404"/>
    <w:rsid w:val="00BB34E5"/>
    <w:rsid w:val="00BC42AC"/>
    <w:rsid w:val="00BD6221"/>
    <w:rsid w:val="00C06C7C"/>
    <w:rsid w:val="00C07277"/>
    <w:rsid w:val="00C14E15"/>
    <w:rsid w:val="00C15D2B"/>
    <w:rsid w:val="00C20E2F"/>
    <w:rsid w:val="00C2583F"/>
    <w:rsid w:val="00C25B23"/>
    <w:rsid w:val="00C3526D"/>
    <w:rsid w:val="00C41FBB"/>
    <w:rsid w:val="00C437ED"/>
    <w:rsid w:val="00C47AAA"/>
    <w:rsid w:val="00C51A38"/>
    <w:rsid w:val="00C62831"/>
    <w:rsid w:val="00C84852"/>
    <w:rsid w:val="00C92891"/>
    <w:rsid w:val="00C9418A"/>
    <w:rsid w:val="00CB4B00"/>
    <w:rsid w:val="00CB7E3E"/>
    <w:rsid w:val="00CC7DDF"/>
    <w:rsid w:val="00CD4C25"/>
    <w:rsid w:val="00CE0F9E"/>
    <w:rsid w:val="00CE4464"/>
    <w:rsid w:val="00CF310C"/>
    <w:rsid w:val="00D03B60"/>
    <w:rsid w:val="00D1293E"/>
    <w:rsid w:val="00D2118B"/>
    <w:rsid w:val="00D53DCE"/>
    <w:rsid w:val="00D67E71"/>
    <w:rsid w:val="00D70B6D"/>
    <w:rsid w:val="00D77A01"/>
    <w:rsid w:val="00D87896"/>
    <w:rsid w:val="00D93BB4"/>
    <w:rsid w:val="00DA4CA4"/>
    <w:rsid w:val="00DB00F5"/>
    <w:rsid w:val="00DC00EB"/>
    <w:rsid w:val="00DC7B8F"/>
    <w:rsid w:val="00DE7FC7"/>
    <w:rsid w:val="00DF675D"/>
    <w:rsid w:val="00E045AA"/>
    <w:rsid w:val="00E23CA3"/>
    <w:rsid w:val="00E40FE6"/>
    <w:rsid w:val="00E464E4"/>
    <w:rsid w:val="00E50A44"/>
    <w:rsid w:val="00E52744"/>
    <w:rsid w:val="00E529DD"/>
    <w:rsid w:val="00E67688"/>
    <w:rsid w:val="00E67D51"/>
    <w:rsid w:val="00E73773"/>
    <w:rsid w:val="00E8416C"/>
    <w:rsid w:val="00EA6323"/>
    <w:rsid w:val="00EB55DA"/>
    <w:rsid w:val="00EC2499"/>
    <w:rsid w:val="00EC4BD1"/>
    <w:rsid w:val="00ED0B9A"/>
    <w:rsid w:val="00ED2D80"/>
    <w:rsid w:val="00EF1384"/>
    <w:rsid w:val="00EF6940"/>
    <w:rsid w:val="00F0134D"/>
    <w:rsid w:val="00F01777"/>
    <w:rsid w:val="00F01B2C"/>
    <w:rsid w:val="00F05407"/>
    <w:rsid w:val="00F06288"/>
    <w:rsid w:val="00F20634"/>
    <w:rsid w:val="00F270A2"/>
    <w:rsid w:val="00F32B14"/>
    <w:rsid w:val="00F33111"/>
    <w:rsid w:val="00F460B0"/>
    <w:rsid w:val="00F4793D"/>
    <w:rsid w:val="00F53598"/>
    <w:rsid w:val="00F56038"/>
    <w:rsid w:val="00F5609C"/>
    <w:rsid w:val="00F73F1E"/>
    <w:rsid w:val="00F76DDB"/>
    <w:rsid w:val="00F8751E"/>
    <w:rsid w:val="00F9058D"/>
    <w:rsid w:val="00F9106F"/>
    <w:rsid w:val="00FA122C"/>
    <w:rsid w:val="00FC3D1F"/>
    <w:rsid w:val="00FC6AD7"/>
    <w:rsid w:val="00FD2020"/>
    <w:rsid w:val="00FE15F6"/>
    <w:rsid w:val="00FF23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uiPriority w:val="34"/>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744112">
      <w:bodyDiv w:val="1"/>
      <w:marLeft w:val="0"/>
      <w:marRight w:val="0"/>
      <w:marTop w:val="0"/>
      <w:marBottom w:val="0"/>
      <w:divBdr>
        <w:top w:val="none" w:sz="0" w:space="0" w:color="auto"/>
        <w:left w:val="none" w:sz="0" w:space="0" w:color="auto"/>
        <w:bottom w:val="none" w:sz="0" w:space="0" w:color="auto"/>
        <w:right w:val="none" w:sz="0" w:space="0" w:color="auto"/>
      </w:divBdr>
    </w:div>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 w:id="1584878274">
      <w:bodyDiv w:val="1"/>
      <w:marLeft w:val="0"/>
      <w:marRight w:val="0"/>
      <w:marTop w:val="0"/>
      <w:marBottom w:val="0"/>
      <w:divBdr>
        <w:top w:val="none" w:sz="0" w:space="0" w:color="auto"/>
        <w:left w:val="none" w:sz="0" w:space="0" w:color="auto"/>
        <w:bottom w:val="none" w:sz="0" w:space="0" w:color="auto"/>
        <w:right w:val="none" w:sz="0" w:space="0" w:color="auto"/>
      </w:divBdr>
    </w:div>
    <w:div w:id="195390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edia/pdf/durable-medical-equipment-manual" TargetMode="External"/><Relationship Id="rId18" Type="http://schemas.openxmlformats.org/officeDocument/2006/relationships/hyperlink" Target="https://mydss.mo.gov/mhd/news" TargetMode="External"/><Relationship Id="rId3" Type="http://schemas.openxmlformats.org/officeDocument/2006/relationships/customXml" Target="../customXml/item3.xml"/><Relationship Id="rId21" Type="http://schemas.openxmlformats.org/officeDocument/2006/relationships/hyperlink" Target="https://moexperience.qualtrics.com/jfe/form/SV_8v5YgbpJmYXuPae" TargetMode="External"/><Relationship Id="rId7" Type="http://schemas.openxmlformats.org/officeDocument/2006/relationships/settings" Target="settings.xml"/><Relationship Id="rId12" Type="http://schemas.openxmlformats.org/officeDocument/2006/relationships/hyperlink" Target="https://mydss.mo.gov/mhd/cpt" TargetMode="External"/><Relationship Id="rId17" Type="http://schemas.openxmlformats.org/officeDocument/2006/relationships/hyperlink" Target="https://www.emomed.com/" TargetMode="External"/><Relationship Id="rId2" Type="http://schemas.openxmlformats.org/officeDocument/2006/relationships/customXml" Target="../customXml/item2.xml"/><Relationship Id="rId16" Type="http://schemas.openxmlformats.org/officeDocument/2006/relationships/hyperlink" Target="https://mydss.mo.gov/media/pdf/managed-care-provider-information-request" TargetMode="External"/><Relationship Id="rId20" Type="http://schemas.openxmlformats.org/officeDocument/2006/relationships/hyperlink" Target="https://mydss.mo.gov/mhd/education-and-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ydss.mo.gov/mhd/provid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ublic.govdelivery.com/accounts/MODSS/subscriber/new?preferences=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D662F-B0E4-4296-BA9C-5496226688B7}">
  <ds:schemaRefs>
    <ds:schemaRef ds:uri="http://schemas.microsoft.com/sharepoint/v3/contenttype/forms"/>
  </ds:schemaRefs>
</ds:datastoreItem>
</file>

<file path=customXml/itemProps2.xml><?xml version="1.0" encoding="utf-8"?>
<ds:datastoreItem xmlns:ds="http://schemas.openxmlformats.org/officeDocument/2006/customXml" ds:itemID="{F6376A26-ABCF-4F33-9418-C2B4CFA3D9BE}">
  <ds:schemaRefs>
    <ds:schemaRef ds:uri="http://schemas.microsoft.com/office/2006/metadata/properties"/>
    <ds:schemaRef ds:uri="http://schemas.microsoft.com/office/infopath/2007/PartnerControls"/>
    <ds:schemaRef ds:uri="de4ce362-36a0-45ca-b15f-c64cd8e27601"/>
  </ds:schemaRefs>
</ds:datastoreItem>
</file>

<file path=customXml/itemProps3.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customXml/itemProps4.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887</Words>
  <Characters>5057</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MO HealthNet WIC Formulas Provider Bulletin</vt:lpstr>
    </vt:vector>
  </TitlesOfParts>
  <Manager>Missouri Department of Social Services</Manager>
  <Company>State of Missouri</Company>
  <LinksUpToDate>false</LinksUpToDate>
  <CharactersWithSpaces>5933</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WIC Formulas Provider Bulletin</dc:title>
  <dc:creator>MO HealthNet</dc:creator>
  <cp:keywords>MO HealthNet WIC Formulas Provider Bulletin</cp:keywords>
  <cp:lastModifiedBy>Peanick, Julie</cp:lastModifiedBy>
  <cp:revision>4</cp:revision>
  <cp:lastPrinted>2018-12-28T19:46:00Z</cp:lastPrinted>
  <dcterms:created xsi:type="dcterms:W3CDTF">2026-05-05T20:46:00Z</dcterms:created>
  <dcterms:modified xsi:type="dcterms:W3CDTF">2026-05-05T20:49:00Z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