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12D1" w14:textId="4E57B972" w:rsidR="00C15D2B" w:rsidRDefault="00C15D2B" w:rsidP="00C15D2B">
      <w:pPr>
        <w:pStyle w:val="Heading1"/>
        <w:spacing w:before="0" w:after="0"/>
        <w:jc w:val="left"/>
        <w:rPr>
          <w:rFonts w:cs="Tahoma"/>
          <w:szCs w:val="28"/>
        </w:rPr>
      </w:pPr>
      <w:r>
        <w:rPr>
          <w:b w:val="0"/>
          <w:bCs w:val="0"/>
          <w:noProof/>
        </w:rPr>
        <w:drawing>
          <wp:anchor distT="0" distB="0" distL="114300" distR="114300" simplePos="0" relativeHeight="251660800" behindDoc="0" locked="0" layoutInCell="1" allowOverlap="1" wp14:anchorId="09676E16" wp14:editId="24C2402C">
            <wp:simplePos x="0" y="0"/>
            <wp:positionH relativeFrom="margin">
              <wp:posOffset>3943350</wp:posOffset>
            </wp:positionH>
            <wp:positionV relativeFrom="paragraph">
              <wp:posOffset>6985</wp:posOffset>
            </wp:positionV>
            <wp:extent cx="2430145" cy="788848"/>
            <wp:effectExtent l="0" t="0" r="8255" b="0"/>
            <wp:wrapNone/>
            <wp:docPr id="1" name="Picture 1" descr="MO HealthN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 HealthNet">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0145" cy="788848"/>
                    </a:xfrm>
                    <a:prstGeom prst="rect">
                      <a:avLst/>
                    </a:prstGeom>
                  </pic:spPr>
                </pic:pic>
              </a:graphicData>
            </a:graphic>
            <wp14:sizeRelH relativeFrom="page">
              <wp14:pctWidth>0</wp14:pctWidth>
            </wp14:sizeRelH>
            <wp14:sizeRelV relativeFrom="page">
              <wp14:pctHeight>0</wp14:pctHeight>
            </wp14:sizeRelV>
          </wp:anchor>
        </w:drawing>
      </w:r>
    </w:p>
    <w:p w14:paraId="27EC4F89" w14:textId="235D5377" w:rsidR="00C15D2B" w:rsidRDefault="00C15D2B" w:rsidP="00C15D2B">
      <w:pPr>
        <w:pStyle w:val="Heading1"/>
        <w:spacing w:before="0" w:after="0"/>
        <w:jc w:val="left"/>
        <w:rPr>
          <w:rFonts w:cs="Tahoma"/>
          <w:szCs w:val="28"/>
        </w:rPr>
      </w:pPr>
      <w:r w:rsidRPr="00FF23CD">
        <w:rPr>
          <w:rFonts w:cs="Tahoma"/>
          <w:szCs w:val="28"/>
        </w:rPr>
        <w:t>Provider Bulletin</w:t>
      </w:r>
    </w:p>
    <w:p w14:paraId="2FB3FE6E" w14:textId="0681FF5D" w:rsidR="00C15D2B" w:rsidRPr="00C15D2B" w:rsidRDefault="00C15D2B" w:rsidP="00C15D2B">
      <w:pPr>
        <w:spacing w:before="0" w:after="0" w:line="240" w:lineRule="auto"/>
        <w:rPr>
          <w:rFonts w:ascii="Tahoma" w:hAnsi="Tahoma" w:cs="Tahoma"/>
          <w:b/>
          <w:bCs/>
          <w:sz w:val="23"/>
          <w:szCs w:val="23"/>
        </w:rPr>
      </w:pPr>
      <w:r w:rsidRPr="00C15D2B">
        <w:rPr>
          <w:rFonts w:ascii="Tahoma" w:hAnsi="Tahoma" w:cs="Tahoma"/>
          <w:b/>
          <w:bCs/>
          <w:sz w:val="23"/>
          <w:szCs w:val="23"/>
        </w:rPr>
        <w:t xml:space="preserve">Volume </w:t>
      </w:r>
      <w:r w:rsidR="0045774A">
        <w:rPr>
          <w:rFonts w:ascii="Tahoma" w:hAnsi="Tahoma" w:cs="Tahoma"/>
          <w:b/>
          <w:bCs/>
          <w:sz w:val="23"/>
          <w:szCs w:val="23"/>
        </w:rPr>
        <w:t>48</w:t>
      </w:r>
      <w:r w:rsidRPr="00C15D2B">
        <w:rPr>
          <w:rFonts w:ascii="Tahoma" w:hAnsi="Tahoma" w:cs="Tahoma"/>
          <w:b/>
          <w:bCs/>
          <w:sz w:val="23"/>
          <w:szCs w:val="23"/>
        </w:rPr>
        <w:t xml:space="preserve"> Number </w:t>
      </w:r>
      <w:r w:rsidR="0045774A">
        <w:rPr>
          <w:rFonts w:ascii="Tahoma" w:hAnsi="Tahoma" w:cs="Tahoma"/>
          <w:b/>
          <w:bCs/>
          <w:sz w:val="23"/>
          <w:szCs w:val="23"/>
        </w:rPr>
        <w:t>60</w:t>
      </w:r>
    </w:p>
    <w:p w14:paraId="16C0CD84" w14:textId="77777777" w:rsidR="00C15D2B" w:rsidRDefault="00C15D2B" w:rsidP="00C15D2B">
      <w:pPr>
        <w:pBdr>
          <w:bottom w:val="single" w:sz="12" w:space="1" w:color="auto"/>
        </w:pBdr>
        <w:spacing w:before="0" w:after="120" w:line="240" w:lineRule="auto"/>
        <w:rPr>
          <w:rFonts w:ascii="Tahoma" w:hAnsi="Tahoma" w:cs="Tahoma"/>
          <w:b/>
          <w:bCs/>
          <w:sz w:val="23"/>
          <w:szCs w:val="23"/>
        </w:rPr>
      </w:pPr>
    </w:p>
    <w:p w14:paraId="110987BB" w14:textId="530CE908" w:rsidR="007E08BE" w:rsidRDefault="007E08BE" w:rsidP="007E08BE">
      <w:pPr>
        <w:pStyle w:val="Heading1"/>
        <w:rPr>
          <w:rFonts w:cs="Tahoma"/>
          <w:sz w:val="24"/>
        </w:rPr>
      </w:pPr>
      <w:bookmarkStart w:id="0" w:name="_Hlk224905495"/>
      <w:bookmarkStart w:id="1" w:name="_Hlk229759071"/>
      <w:r>
        <w:t>School District Administrative Claiming</w:t>
      </w:r>
      <w:r w:rsidR="00653E28">
        <w:t xml:space="preserve"> </w:t>
      </w:r>
      <w:r>
        <w:t xml:space="preserve">(SDAC) </w:t>
      </w:r>
      <w:r w:rsidR="009938DA">
        <w:t>and the I</w:t>
      </w:r>
      <w:r w:rsidR="001B45E4">
        <w:t xml:space="preserve">ndividualized </w:t>
      </w:r>
      <w:r w:rsidR="009938DA">
        <w:t>E</w:t>
      </w:r>
      <w:r w:rsidR="001B45E4">
        <w:t xml:space="preserve">ducation </w:t>
      </w:r>
      <w:r w:rsidR="009938DA">
        <w:t>P</w:t>
      </w:r>
      <w:r w:rsidR="001B45E4">
        <w:t>lan (IEP)</w:t>
      </w:r>
      <w:r w:rsidR="009938DA">
        <w:t xml:space="preserve"> Direct Services Cost Settlement </w:t>
      </w:r>
      <w:r w:rsidR="00C27E0E">
        <w:t>Program</w:t>
      </w:r>
      <w:r w:rsidR="009938DA">
        <w:t>s</w:t>
      </w:r>
      <w:r w:rsidR="00C27E0E">
        <w:t xml:space="preserve"> </w:t>
      </w:r>
    </w:p>
    <w:bookmarkEnd w:id="1"/>
    <w:p w14:paraId="245D3058" w14:textId="7202D62F" w:rsidR="00C84852" w:rsidRPr="00C15D2B" w:rsidRDefault="00C84852" w:rsidP="00311D71">
      <w:pPr>
        <w:pStyle w:val="Heading1"/>
        <w:ind w:firstLine="86"/>
        <w:jc w:val="left"/>
        <w:rPr>
          <w:rFonts w:cs="Tahoma"/>
          <w:b w:val="0"/>
          <w:sz w:val="24"/>
        </w:rPr>
      </w:pPr>
      <w:r w:rsidRPr="00C15D2B">
        <w:rPr>
          <w:rFonts w:cs="Tahoma"/>
          <w:sz w:val="24"/>
        </w:rPr>
        <w:t>Applies to:</w:t>
      </w:r>
      <w:r w:rsidR="009D0A4C">
        <w:rPr>
          <w:rFonts w:cs="Tahoma"/>
          <w:sz w:val="24"/>
        </w:rPr>
        <w:t xml:space="preserve"> School-Based </w:t>
      </w:r>
      <w:r w:rsidR="007E08BE">
        <w:rPr>
          <w:rFonts w:cs="Tahoma"/>
          <w:bCs w:val="0"/>
          <w:sz w:val="24"/>
        </w:rPr>
        <w:t>SDAC</w:t>
      </w:r>
      <w:r w:rsidR="00DD758B">
        <w:rPr>
          <w:rFonts w:cs="Tahoma"/>
          <w:bCs w:val="0"/>
          <w:sz w:val="24"/>
        </w:rPr>
        <w:t xml:space="preserve"> &amp; IEP Direct Service</w:t>
      </w:r>
      <w:r w:rsidR="007E08BE">
        <w:rPr>
          <w:rFonts w:cs="Tahoma"/>
          <w:bCs w:val="0"/>
          <w:sz w:val="24"/>
        </w:rPr>
        <w:t xml:space="preserve"> </w:t>
      </w:r>
      <w:r w:rsidR="00DB6D6C">
        <w:rPr>
          <w:rFonts w:cs="Tahoma"/>
          <w:sz w:val="24"/>
        </w:rPr>
        <w:t>Providers</w:t>
      </w:r>
    </w:p>
    <w:p w14:paraId="5CBDDB91" w14:textId="6DFBFEDB" w:rsidR="00C15D2B" w:rsidRPr="00C15D2B" w:rsidRDefault="00C15D2B" w:rsidP="00C15D2B">
      <w:pPr>
        <w:spacing w:before="0" w:line="240" w:lineRule="auto"/>
        <w:rPr>
          <w:rFonts w:ascii="Tahoma" w:hAnsi="Tahoma" w:cs="Tahoma"/>
        </w:rPr>
      </w:pPr>
      <w:r w:rsidRPr="00C15D2B">
        <w:rPr>
          <w:rFonts w:ascii="Tahoma" w:hAnsi="Tahoma" w:cs="Tahoma"/>
          <w:b/>
          <w:bCs/>
        </w:rPr>
        <w:t>Posted date:</w:t>
      </w:r>
      <w:r w:rsidR="00311D71">
        <w:rPr>
          <w:rFonts w:ascii="Tahoma" w:hAnsi="Tahoma" w:cs="Tahoma"/>
          <w:b/>
          <w:bCs/>
        </w:rPr>
        <w:t xml:space="preserve">  </w:t>
      </w:r>
      <w:r w:rsidR="0045774A">
        <w:rPr>
          <w:rFonts w:ascii="Tahoma" w:hAnsi="Tahoma" w:cs="Tahoma"/>
          <w:b/>
          <w:bCs/>
        </w:rPr>
        <w:t>May 15, 2026</w:t>
      </w:r>
    </w:p>
    <w:p w14:paraId="36D30714" w14:textId="35C227E7" w:rsidR="00EF6940" w:rsidRPr="00C15D2B" w:rsidRDefault="00C84852" w:rsidP="00C15D2B">
      <w:pPr>
        <w:pStyle w:val="Heading3"/>
        <w:spacing w:after="240"/>
        <w:rPr>
          <w:rFonts w:ascii="Tahoma" w:hAnsi="Tahoma" w:cs="Tahoma"/>
          <w:bCs/>
          <w:sz w:val="24"/>
          <w:szCs w:val="24"/>
        </w:rPr>
      </w:pPr>
      <w:r w:rsidRPr="00C15D2B">
        <w:rPr>
          <w:rFonts w:ascii="Tahoma" w:hAnsi="Tahoma" w:cs="Tahoma"/>
          <w:bCs/>
          <w:sz w:val="24"/>
          <w:szCs w:val="24"/>
        </w:rPr>
        <w:t xml:space="preserve">Effective date: </w:t>
      </w:r>
      <w:r w:rsidR="009D0A4C">
        <w:rPr>
          <w:rFonts w:ascii="Tahoma" w:hAnsi="Tahoma" w:cs="Tahoma"/>
          <w:bCs/>
          <w:sz w:val="24"/>
          <w:szCs w:val="24"/>
        </w:rPr>
        <w:t>July 1, 2026</w:t>
      </w:r>
    </w:p>
    <w:p w14:paraId="21930610" w14:textId="433ED675" w:rsidR="00C15D2B" w:rsidRPr="004675A9" w:rsidRDefault="007D6F35" w:rsidP="004675A9">
      <w:pPr>
        <w:pStyle w:val="ListParagraph"/>
        <w:numPr>
          <w:ilvl w:val="0"/>
          <w:numId w:val="25"/>
        </w:numPr>
        <w:rPr>
          <w:rFonts w:ascii="Tahoma" w:hAnsi="Tahoma" w:cs="Tahoma"/>
          <w:sz w:val="23"/>
          <w:szCs w:val="23"/>
        </w:rPr>
      </w:pPr>
      <w:r w:rsidRPr="004675A9">
        <w:rPr>
          <w:rFonts w:ascii="Tahoma" w:hAnsi="Tahoma" w:cs="Tahoma"/>
          <w:sz w:val="23"/>
          <w:szCs w:val="23"/>
        </w:rPr>
        <w:t xml:space="preserve">Random Moment Time Study </w:t>
      </w:r>
      <w:r w:rsidR="008660C3" w:rsidRPr="004675A9">
        <w:rPr>
          <w:rFonts w:ascii="Tahoma" w:hAnsi="Tahoma" w:cs="Tahoma"/>
          <w:sz w:val="23"/>
          <w:szCs w:val="23"/>
        </w:rPr>
        <w:t>(RMTS)</w:t>
      </w:r>
      <w:r w:rsidR="00A4182D">
        <w:rPr>
          <w:rFonts w:ascii="Tahoma" w:hAnsi="Tahoma" w:cs="Tahoma"/>
          <w:sz w:val="23"/>
          <w:szCs w:val="23"/>
        </w:rPr>
        <w:t xml:space="preserve"> Notification and</w:t>
      </w:r>
      <w:r w:rsidR="008660C3" w:rsidRPr="004675A9">
        <w:rPr>
          <w:rFonts w:ascii="Tahoma" w:hAnsi="Tahoma" w:cs="Tahoma"/>
          <w:sz w:val="23"/>
          <w:szCs w:val="23"/>
        </w:rPr>
        <w:t xml:space="preserve"> </w:t>
      </w:r>
      <w:r w:rsidRPr="004675A9">
        <w:rPr>
          <w:rFonts w:ascii="Tahoma" w:hAnsi="Tahoma" w:cs="Tahoma"/>
          <w:sz w:val="23"/>
          <w:szCs w:val="23"/>
        </w:rPr>
        <w:t>Response</w:t>
      </w:r>
      <w:r w:rsidR="00A4182D">
        <w:rPr>
          <w:rFonts w:ascii="Tahoma" w:hAnsi="Tahoma" w:cs="Tahoma"/>
          <w:sz w:val="23"/>
          <w:szCs w:val="23"/>
        </w:rPr>
        <w:t xml:space="preserve"> Period</w:t>
      </w:r>
    </w:p>
    <w:p w14:paraId="764DA5DF" w14:textId="23D8B533" w:rsidR="00D92C05" w:rsidRPr="004675A9" w:rsidRDefault="00D92C05" w:rsidP="004675A9">
      <w:pPr>
        <w:pStyle w:val="ListParagraph"/>
        <w:numPr>
          <w:ilvl w:val="0"/>
          <w:numId w:val="25"/>
        </w:numPr>
        <w:rPr>
          <w:rFonts w:ascii="Tahoma" w:hAnsi="Tahoma" w:cs="Tahoma"/>
          <w:sz w:val="23"/>
          <w:szCs w:val="23"/>
        </w:rPr>
      </w:pPr>
      <w:r w:rsidRPr="004675A9">
        <w:rPr>
          <w:rFonts w:ascii="Tahoma" w:hAnsi="Tahoma" w:cs="Tahoma"/>
          <w:sz w:val="23"/>
          <w:szCs w:val="23"/>
        </w:rPr>
        <w:t>Medicaid Eligibility Rate</w:t>
      </w:r>
      <w:r w:rsidR="00A4182D">
        <w:rPr>
          <w:rFonts w:ascii="Tahoma" w:hAnsi="Tahoma" w:cs="Tahoma"/>
          <w:sz w:val="23"/>
          <w:szCs w:val="23"/>
        </w:rPr>
        <w:t xml:space="preserve"> (MER)</w:t>
      </w:r>
      <w:r w:rsidRPr="004675A9">
        <w:rPr>
          <w:rFonts w:ascii="Tahoma" w:hAnsi="Tahoma" w:cs="Tahoma"/>
          <w:sz w:val="23"/>
          <w:szCs w:val="23"/>
        </w:rPr>
        <w:t xml:space="preserve"> Document for Invoice Process</w:t>
      </w:r>
    </w:p>
    <w:p w14:paraId="04C1F197" w14:textId="53BC03EE" w:rsidR="00775178" w:rsidRDefault="00775178" w:rsidP="004675A9">
      <w:pPr>
        <w:pStyle w:val="ListParagraph"/>
        <w:numPr>
          <w:ilvl w:val="0"/>
          <w:numId w:val="25"/>
        </w:numPr>
        <w:rPr>
          <w:rFonts w:ascii="Tahoma" w:hAnsi="Tahoma" w:cs="Tahoma"/>
          <w:sz w:val="23"/>
          <w:szCs w:val="23"/>
        </w:rPr>
      </w:pPr>
      <w:r w:rsidRPr="004675A9">
        <w:rPr>
          <w:rFonts w:ascii="Tahoma" w:hAnsi="Tahoma" w:cs="Tahoma"/>
          <w:sz w:val="23"/>
          <w:szCs w:val="23"/>
        </w:rPr>
        <w:t>SDAC Invoice Salary/Fringe Justification Threshold</w:t>
      </w:r>
    </w:p>
    <w:p w14:paraId="6FCD44DE" w14:textId="582CBF94" w:rsidR="009938DA" w:rsidRDefault="009938DA" w:rsidP="004675A9">
      <w:pPr>
        <w:pStyle w:val="ListParagraph"/>
        <w:numPr>
          <w:ilvl w:val="0"/>
          <w:numId w:val="25"/>
        </w:numPr>
        <w:rPr>
          <w:rFonts w:ascii="Tahoma" w:hAnsi="Tahoma" w:cs="Tahoma"/>
          <w:sz w:val="23"/>
          <w:szCs w:val="23"/>
        </w:rPr>
      </w:pPr>
      <w:r>
        <w:rPr>
          <w:rFonts w:ascii="Tahoma" w:hAnsi="Tahoma" w:cs="Tahoma"/>
          <w:sz w:val="23"/>
          <w:szCs w:val="23"/>
        </w:rPr>
        <w:t>IEP Ratio Calculation</w:t>
      </w:r>
    </w:p>
    <w:p w14:paraId="5B2869BB" w14:textId="0D475883" w:rsidR="0030697D" w:rsidRDefault="0030697D" w:rsidP="0030697D">
      <w:pPr>
        <w:pStyle w:val="ListParagraph"/>
        <w:numPr>
          <w:ilvl w:val="0"/>
          <w:numId w:val="25"/>
        </w:numPr>
        <w:rPr>
          <w:rFonts w:ascii="Tahoma" w:hAnsi="Tahoma" w:cs="Tahoma"/>
          <w:sz w:val="23"/>
          <w:szCs w:val="23"/>
        </w:rPr>
      </w:pPr>
      <w:r>
        <w:rPr>
          <w:rFonts w:ascii="Tahoma" w:hAnsi="Tahoma" w:cs="Tahoma"/>
          <w:sz w:val="23"/>
          <w:szCs w:val="23"/>
        </w:rPr>
        <w:t>IEP Direct Services Cost Settlement Overpayments</w:t>
      </w:r>
    </w:p>
    <w:p w14:paraId="41F25D53" w14:textId="01977D68" w:rsidR="00A4182D" w:rsidRPr="005F36C9" w:rsidRDefault="00A4182D" w:rsidP="0030697D">
      <w:pPr>
        <w:pStyle w:val="ListParagraph"/>
        <w:numPr>
          <w:ilvl w:val="0"/>
          <w:numId w:val="25"/>
        </w:numPr>
        <w:rPr>
          <w:rFonts w:ascii="Tahoma" w:hAnsi="Tahoma" w:cs="Tahoma"/>
          <w:sz w:val="23"/>
          <w:szCs w:val="23"/>
        </w:rPr>
      </w:pPr>
      <w:r>
        <w:rPr>
          <w:rFonts w:ascii="Tahoma" w:hAnsi="Tahoma" w:cs="Tahoma"/>
          <w:sz w:val="23"/>
          <w:szCs w:val="23"/>
        </w:rPr>
        <w:t>Required SDAC Coordinator Training</w:t>
      </w:r>
    </w:p>
    <w:p w14:paraId="19C3B8E0" w14:textId="33764053" w:rsidR="002204FF" w:rsidRPr="00BE098C" w:rsidRDefault="00F469A8" w:rsidP="00BF0D0B">
      <w:pPr>
        <w:spacing w:before="0" w:after="0" w:line="240" w:lineRule="auto"/>
        <w:jc w:val="both"/>
        <w:rPr>
          <w:sz w:val="23"/>
          <w:szCs w:val="23"/>
        </w:rPr>
      </w:pPr>
      <w:r w:rsidRPr="00BE098C">
        <w:rPr>
          <w:rFonts w:ascii="Tahoma" w:hAnsi="Tahoma" w:cs="Tahoma"/>
          <w:sz w:val="23"/>
          <w:szCs w:val="23"/>
        </w:rPr>
        <w:t>T</w:t>
      </w:r>
      <w:r w:rsidR="009B2423" w:rsidRPr="00BE098C">
        <w:rPr>
          <w:rFonts w:ascii="Tahoma" w:hAnsi="Tahoma" w:cs="Tahoma"/>
          <w:sz w:val="23"/>
          <w:szCs w:val="23"/>
        </w:rPr>
        <w:t xml:space="preserve">he following changes </w:t>
      </w:r>
      <w:r w:rsidR="00C94994" w:rsidRPr="00BE098C">
        <w:rPr>
          <w:rFonts w:ascii="Tahoma" w:hAnsi="Tahoma" w:cs="Tahoma"/>
          <w:sz w:val="23"/>
          <w:szCs w:val="23"/>
        </w:rPr>
        <w:t>will be implemented</w:t>
      </w:r>
      <w:r w:rsidR="009B2423" w:rsidRPr="00BE098C">
        <w:rPr>
          <w:rFonts w:ascii="Tahoma" w:hAnsi="Tahoma" w:cs="Tahoma"/>
          <w:sz w:val="23"/>
          <w:szCs w:val="23"/>
        </w:rPr>
        <w:t xml:space="preserve"> to the </w:t>
      </w:r>
      <w:proofErr w:type="gramStart"/>
      <w:r w:rsidR="009B2423" w:rsidRPr="00BE098C">
        <w:rPr>
          <w:rFonts w:ascii="Tahoma" w:hAnsi="Tahoma" w:cs="Tahoma"/>
          <w:sz w:val="23"/>
          <w:szCs w:val="23"/>
        </w:rPr>
        <w:t>School</w:t>
      </w:r>
      <w:proofErr w:type="gramEnd"/>
      <w:r w:rsidR="009B2423" w:rsidRPr="00BE098C">
        <w:rPr>
          <w:rFonts w:ascii="Tahoma" w:hAnsi="Tahoma" w:cs="Tahoma"/>
          <w:sz w:val="23"/>
          <w:szCs w:val="23"/>
        </w:rPr>
        <w:t xml:space="preserve">-Based </w:t>
      </w:r>
      <w:r w:rsidR="00653E28" w:rsidRPr="00BE098C">
        <w:rPr>
          <w:rFonts w:ascii="Tahoma" w:hAnsi="Tahoma" w:cs="Tahoma"/>
          <w:sz w:val="23"/>
          <w:szCs w:val="23"/>
        </w:rPr>
        <w:t xml:space="preserve">SDAC </w:t>
      </w:r>
      <w:r w:rsidR="004C35EA" w:rsidRPr="00BE098C">
        <w:rPr>
          <w:rFonts w:ascii="Tahoma" w:hAnsi="Tahoma" w:cs="Tahoma"/>
          <w:sz w:val="23"/>
          <w:szCs w:val="23"/>
        </w:rPr>
        <w:t xml:space="preserve">and </w:t>
      </w:r>
      <w:r w:rsidR="005E3C43" w:rsidRPr="00BE098C">
        <w:rPr>
          <w:rFonts w:ascii="Tahoma" w:hAnsi="Tahoma" w:cs="Tahoma"/>
          <w:sz w:val="23"/>
          <w:szCs w:val="23"/>
        </w:rPr>
        <w:t xml:space="preserve">IEP Direct Services Cost Settlement </w:t>
      </w:r>
      <w:r w:rsidR="009B2423" w:rsidRPr="00BE098C">
        <w:rPr>
          <w:rFonts w:ascii="Tahoma" w:hAnsi="Tahoma" w:cs="Tahoma"/>
          <w:sz w:val="23"/>
          <w:szCs w:val="23"/>
        </w:rPr>
        <w:t>program</w:t>
      </w:r>
      <w:r w:rsidR="005E3C43" w:rsidRPr="00BE098C">
        <w:rPr>
          <w:rFonts w:ascii="Tahoma" w:hAnsi="Tahoma" w:cs="Tahoma"/>
          <w:sz w:val="23"/>
          <w:szCs w:val="23"/>
        </w:rPr>
        <w:t>s</w:t>
      </w:r>
      <w:r w:rsidR="00C94994" w:rsidRPr="00BE098C">
        <w:rPr>
          <w:rFonts w:ascii="Tahoma" w:hAnsi="Tahoma" w:cs="Tahoma"/>
          <w:sz w:val="23"/>
          <w:szCs w:val="23"/>
        </w:rPr>
        <w:t>. These changes are to align with the Center</w:t>
      </w:r>
      <w:r w:rsidR="00310523">
        <w:rPr>
          <w:rFonts w:ascii="Tahoma" w:hAnsi="Tahoma" w:cs="Tahoma"/>
          <w:sz w:val="23"/>
          <w:szCs w:val="23"/>
        </w:rPr>
        <w:t>s</w:t>
      </w:r>
      <w:r w:rsidR="00C94994" w:rsidRPr="00BE098C">
        <w:rPr>
          <w:rFonts w:ascii="Tahoma" w:hAnsi="Tahoma" w:cs="Tahoma"/>
          <w:sz w:val="23"/>
          <w:szCs w:val="23"/>
        </w:rPr>
        <w:t xml:space="preserve"> for Medicare </w:t>
      </w:r>
      <w:r w:rsidR="00193149" w:rsidRPr="00BE098C">
        <w:rPr>
          <w:rFonts w:ascii="Tahoma" w:hAnsi="Tahoma" w:cs="Tahoma"/>
          <w:sz w:val="23"/>
          <w:szCs w:val="23"/>
        </w:rPr>
        <w:t>&amp;</w:t>
      </w:r>
      <w:r w:rsidR="00C94994" w:rsidRPr="00BE098C">
        <w:rPr>
          <w:rFonts w:ascii="Tahoma" w:hAnsi="Tahoma" w:cs="Tahoma"/>
          <w:sz w:val="23"/>
          <w:szCs w:val="23"/>
        </w:rPr>
        <w:t xml:space="preserve"> Medicaid Services (CMS) 2023 guidance, “</w:t>
      </w:r>
      <w:hyperlink r:id="rId12" w:history="1">
        <w:r w:rsidR="00C94994" w:rsidRPr="00BE098C">
          <w:rPr>
            <w:rStyle w:val="Hyperlink"/>
            <w:rFonts w:ascii="Tahoma" w:hAnsi="Tahoma" w:cs="Tahoma"/>
            <w:sz w:val="23"/>
            <w:szCs w:val="23"/>
          </w:rPr>
          <w:t xml:space="preserve">Delivering Services in </w:t>
        </w:r>
        <w:r w:rsidR="000A7F2F" w:rsidRPr="00BE098C">
          <w:rPr>
            <w:rStyle w:val="Hyperlink"/>
            <w:rFonts w:ascii="Tahoma" w:hAnsi="Tahoma" w:cs="Tahoma"/>
            <w:sz w:val="23"/>
            <w:szCs w:val="23"/>
          </w:rPr>
          <w:t>School-Based</w:t>
        </w:r>
        <w:r w:rsidR="00C94994" w:rsidRPr="00BE098C">
          <w:rPr>
            <w:rStyle w:val="Hyperlink"/>
            <w:rFonts w:ascii="Tahoma" w:hAnsi="Tahoma" w:cs="Tahoma"/>
            <w:sz w:val="23"/>
            <w:szCs w:val="23"/>
          </w:rPr>
          <w:t xml:space="preserve"> Settings: A Comprehensive Guide to Medicaid Services and Administrative Claiming</w:t>
        </w:r>
      </w:hyperlink>
      <w:r w:rsidR="00C94994" w:rsidRPr="00BE098C">
        <w:rPr>
          <w:sz w:val="23"/>
          <w:szCs w:val="23"/>
        </w:rPr>
        <w:t>.”</w:t>
      </w:r>
    </w:p>
    <w:p w14:paraId="5D7C6B68" w14:textId="77777777" w:rsidR="00653E28" w:rsidRPr="002204FF" w:rsidRDefault="00653E28" w:rsidP="002204FF">
      <w:pPr>
        <w:spacing w:before="0" w:after="0" w:line="240" w:lineRule="auto"/>
      </w:pPr>
    </w:p>
    <w:p w14:paraId="3FCB7869" w14:textId="473657C6" w:rsidR="004F4D0F" w:rsidRPr="004675A9" w:rsidRDefault="002845C6" w:rsidP="00C60E55">
      <w:pPr>
        <w:pStyle w:val="BodyText"/>
        <w:rPr>
          <w:u w:val="single"/>
        </w:rPr>
      </w:pPr>
      <w:bookmarkStart w:id="2" w:name="_Hlk224910041"/>
      <w:r w:rsidRPr="004675A9">
        <w:rPr>
          <w:b/>
          <w:bCs/>
          <w:u w:val="single"/>
        </w:rPr>
        <w:t>RMTS</w:t>
      </w:r>
      <w:r w:rsidR="005852C4" w:rsidRPr="004675A9">
        <w:rPr>
          <w:b/>
          <w:bCs/>
          <w:u w:val="single"/>
        </w:rPr>
        <w:t xml:space="preserve"> </w:t>
      </w:r>
      <w:r w:rsidR="001F69BF" w:rsidRPr="004675A9">
        <w:rPr>
          <w:b/>
          <w:bCs/>
          <w:u w:val="single"/>
        </w:rPr>
        <w:t xml:space="preserve">Notification and </w:t>
      </w:r>
      <w:r w:rsidR="007D6F35" w:rsidRPr="004675A9">
        <w:rPr>
          <w:b/>
          <w:bCs/>
          <w:u w:val="single"/>
        </w:rPr>
        <w:t>Response</w:t>
      </w:r>
      <w:r w:rsidR="001F69BF" w:rsidRPr="004675A9">
        <w:rPr>
          <w:b/>
          <w:bCs/>
          <w:u w:val="single"/>
        </w:rPr>
        <w:t xml:space="preserve"> Period</w:t>
      </w:r>
    </w:p>
    <w:p w14:paraId="57F7758C" w14:textId="2397579D" w:rsidR="006A6EA0" w:rsidRPr="00C60E55" w:rsidRDefault="009E25E5" w:rsidP="00C60E55">
      <w:pPr>
        <w:pStyle w:val="BodyText"/>
      </w:pPr>
      <w:r>
        <w:t xml:space="preserve">Beginning with </w:t>
      </w:r>
      <w:r w:rsidR="0071119E">
        <w:t xml:space="preserve">the </w:t>
      </w:r>
      <w:r w:rsidR="00907B69">
        <w:t>third quarter of 2026 (</w:t>
      </w:r>
      <w:r w:rsidR="0071119E">
        <w:t>Q3-26</w:t>
      </w:r>
      <w:r w:rsidR="00907B69">
        <w:t>)</w:t>
      </w:r>
      <w:r w:rsidR="00E8015A">
        <w:t>,</w:t>
      </w:r>
      <w:r w:rsidR="00220F40">
        <w:t xml:space="preserve"> which begins on </w:t>
      </w:r>
      <w:r w:rsidR="00C85C81">
        <w:t>July 1, 2026</w:t>
      </w:r>
      <w:r>
        <w:t>,</w:t>
      </w:r>
      <w:r w:rsidR="00C85C81">
        <w:t xml:space="preserve"> t</w:t>
      </w:r>
      <w:r w:rsidR="00B47136" w:rsidRPr="00C60E55">
        <w:t xml:space="preserve">he RMTS </w:t>
      </w:r>
      <w:r w:rsidR="00A35CEA">
        <w:t>survey response</w:t>
      </w:r>
      <w:r w:rsidR="00B47136" w:rsidRPr="00C60E55">
        <w:t xml:space="preserve"> window </w:t>
      </w:r>
      <w:r w:rsidR="00EC5C6B" w:rsidRPr="00C60E55">
        <w:t>will be</w:t>
      </w:r>
      <w:r w:rsidR="00B47136" w:rsidRPr="00C60E55">
        <w:t xml:space="preserve"> reduced from three to two business days.</w:t>
      </w:r>
      <w:r w:rsidR="0034107F">
        <w:t xml:space="preserve"> The </w:t>
      </w:r>
      <w:r w:rsidR="00071438">
        <w:t>survey</w:t>
      </w:r>
      <w:r w:rsidR="0034107F">
        <w:t xml:space="preserve"> will still be distributed to the sampled staff no sooner than two business days prior to the scheduled moment. However, a</w:t>
      </w:r>
      <w:r w:rsidR="00B47136" w:rsidRPr="00C60E55">
        <w:t xml:space="preserve">ll </w:t>
      </w:r>
      <w:r w:rsidR="00F329B5">
        <w:t>surveys</w:t>
      </w:r>
      <w:r w:rsidR="00F329B5" w:rsidRPr="00C60E55">
        <w:t xml:space="preserve"> </w:t>
      </w:r>
      <w:r w:rsidR="00B47136" w:rsidRPr="00C60E55">
        <w:t xml:space="preserve">must be </w:t>
      </w:r>
      <w:r w:rsidR="00F329B5">
        <w:t>responded to</w:t>
      </w:r>
      <w:r w:rsidR="00B47136" w:rsidRPr="00C60E55">
        <w:t xml:space="preserve"> no later than two business days following the moment.</w:t>
      </w:r>
      <w:r w:rsidR="0034107F">
        <w:t xml:space="preserve"> Failure to complete the </w:t>
      </w:r>
      <w:r w:rsidR="00090109">
        <w:t>RM</w:t>
      </w:r>
      <w:r w:rsidR="00924F2C">
        <w:t>T</w:t>
      </w:r>
      <w:r w:rsidR="00090109">
        <w:t xml:space="preserve">S </w:t>
      </w:r>
      <w:r w:rsidR="00F329B5">
        <w:t xml:space="preserve">survey </w:t>
      </w:r>
      <w:r w:rsidR="0034107F">
        <w:t xml:space="preserve">within the </w:t>
      </w:r>
      <w:r w:rsidR="0045774A">
        <w:t>two-business</w:t>
      </w:r>
      <w:r w:rsidR="0034107F">
        <w:t xml:space="preserve"> day window will cause the </w:t>
      </w:r>
      <w:r w:rsidR="00CA5C2D">
        <w:t xml:space="preserve">survey </w:t>
      </w:r>
      <w:r w:rsidR="0034107F">
        <w:t xml:space="preserve">to be coded as </w:t>
      </w:r>
      <w:r w:rsidR="0034107F" w:rsidRPr="004675A9">
        <w:t xml:space="preserve">a </w:t>
      </w:r>
      <w:r w:rsidR="00090109">
        <w:t>n</w:t>
      </w:r>
      <w:r w:rsidR="0034107F" w:rsidRPr="004675A9">
        <w:t>on-response</w:t>
      </w:r>
      <w:r w:rsidR="000029EE">
        <w:t xml:space="preserve"> that will count against your district’s compliance</w:t>
      </w:r>
      <w:r w:rsidR="0034107F">
        <w:t>.</w:t>
      </w:r>
    </w:p>
    <w:bookmarkEnd w:id="2"/>
    <w:p w14:paraId="4A38A462" w14:textId="77777777" w:rsidR="00126012" w:rsidRPr="00126012" w:rsidRDefault="00126012" w:rsidP="00126012">
      <w:pPr>
        <w:pStyle w:val="BodyText"/>
      </w:pPr>
    </w:p>
    <w:p w14:paraId="293C464F" w14:textId="33136EE4" w:rsidR="00305A50" w:rsidRPr="004675A9" w:rsidRDefault="00305A50" w:rsidP="00126012">
      <w:pPr>
        <w:pStyle w:val="BodyText"/>
        <w:rPr>
          <w:b/>
          <w:bCs/>
          <w:u w:val="single"/>
        </w:rPr>
      </w:pPr>
      <w:r w:rsidRPr="004675A9">
        <w:rPr>
          <w:b/>
          <w:bCs/>
          <w:u w:val="single"/>
        </w:rPr>
        <w:t>MER</w:t>
      </w:r>
      <w:r w:rsidR="00806BB7" w:rsidRPr="004675A9">
        <w:rPr>
          <w:b/>
          <w:bCs/>
          <w:u w:val="single"/>
        </w:rPr>
        <w:t xml:space="preserve"> </w:t>
      </w:r>
      <w:r w:rsidR="00806BB7" w:rsidRPr="00086353">
        <w:rPr>
          <w:b/>
          <w:bCs/>
          <w:u w:val="single"/>
        </w:rPr>
        <w:t>Document for Invoice Process</w:t>
      </w:r>
    </w:p>
    <w:p w14:paraId="1FBC6927" w14:textId="230B7B22" w:rsidR="00A81834" w:rsidRDefault="0075683E" w:rsidP="00126012">
      <w:pPr>
        <w:pStyle w:val="BodyText"/>
      </w:pPr>
      <w:bookmarkStart w:id="3" w:name="_Hlk225153599"/>
      <w:proofErr w:type="gramStart"/>
      <w:r>
        <w:t>Effective</w:t>
      </w:r>
      <w:proofErr w:type="gramEnd"/>
      <w:r>
        <w:t xml:space="preserve"> with th</w:t>
      </w:r>
      <w:r w:rsidR="003F3B79">
        <w:t>e Q</w:t>
      </w:r>
      <w:r w:rsidR="000B134D">
        <w:t>3</w:t>
      </w:r>
      <w:r w:rsidR="003F3B79">
        <w:t xml:space="preserve">-26 </w:t>
      </w:r>
      <w:r w:rsidR="00090109">
        <w:t>SDAC</w:t>
      </w:r>
      <w:r w:rsidR="00E563A7">
        <w:t xml:space="preserve"> invoice, </w:t>
      </w:r>
      <w:r w:rsidR="00806F3C">
        <w:t xml:space="preserve">the </w:t>
      </w:r>
      <w:r w:rsidR="00D92C05" w:rsidRPr="00D92C05">
        <w:t xml:space="preserve">MER document </w:t>
      </w:r>
      <w:r w:rsidR="00806F3C">
        <w:t xml:space="preserve">no longer needs to be submitted </w:t>
      </w:r>
      <w:r w:rsidR="00D92C05" w:rsidRPr="00D92C05">
        <w:t xml:space="preserve">with </w:t>
      </w:r>
      <w:r w:rsidR="00686C8C">
        <w:t>the SDAC</w:t>
      </w:r>
      <w:r w:rsidR="00D92C05" w:rsidRPr="00D92C05">
        <w:t xml:space="preserve"> invoice. The State contractor receives all necessary MER documentation </w:t>
      </w:r>
      <w:r w:rsidR="00931C47">
        <w:t xml:space="preserve">directly from the </w:t>
      </w:r>
      <w:r w:rsidR="00090109">
        <w:t>S</w:t>
      </w:r>
      <w:r w:rsidR="00931C47">
        <w:t>tate.</w:t>
      </w:r>
      <w:bookmarkEnd w:id="3"/>
    </w:p>
    <w:p w14:paraId="67AED5B0" w14:textId="77777777" w:rsidR="00086353" w:rsidRPr="00CD6446" w:rsidRDefault="00086353" w:rsidP="00126012">
      <w:pPr>
        <w:pStyle w:val="BodyText"/>
      </w:pPr>
    </w:p>
    <w:p w14:paraId="09F630F3" w14:textId="60996CEE" w:rsidR="00D573F3" w:rsidRDefault="00E257AC" w:rsidP="00CD6446">
      <w:pPr>
        <w:pStyle w:val="BodyText"/>
      </w:pPr>
      <w:r w:rsidRPr="00775A01">
        <w:rPr>
          <w:b/>
          <w:bCs/>
          <w:u w:val="single"/>
        </w:rPr>
        <w:t>SDAC Invoice Salary/Fringe Justification Threshold</w:t>
      </w:r>
      <w:r w:rsidRPr="00CD6446">
        <w:t xml:space="preserve"> </w:t>
      </w:r>
    </w:p>
    <w:p w14:paraId="2CEF7616" w14:textId="70C31E7A" w:rsidR="00D92C05" w:rsidRPr="00CD6446" w:rsidRDefault="00A62041" w:rsidP="00CD6446">
      <w:pPr>
        <w:pStyle w:val="BodyText"/>
      </w:pPr>
      <w:bookmarkStart w:id="4" w:name="_Hlk225503833"/>
      <w:r>
        <w:t xml:space="preserve">The </w:t>
      </w:r>
      <w:r w:rsidR="00F66099">
        <w:t>j</w:t>
      </w:r>
      <w:r>
        <w:t xml:space="preserve">ustification threshold for salary and fringe </w:t>
      </w:r>
      <w:r w:rsidR="0044449B">
        <w:t>will be</w:t>
      </w:r>
      <w:r>
        <w:t xml:space="preserve"> updated</w:t>
      </w:r>
      <w:r w:rsidR="007739B3">
        <w:t xml:space="preserve"> on the SDAC claiming </w:t>
      </w:r>
      <w:r w:rsidR="00653B95">
        <w:t>i</w:t>
      </w:r>
      <w:r w:rsidR="007739B3">
        <w:t>nvoice</w:t>
      </w:r>
      <w:r w:rsidR="00454BC4">
        <w:t>,</w:t>
      </w:r>
      <w:r w:rsidR="00D629E8">
        <w:t xml:space="preserve"> starting with the </w:t>
      </w:r>
      <w:r w:rsidR="00653B95">
        <w:t>Q3-26 SDAC invoice</w:t>
      </w:r>
      <w:r>
        <w:t xml:space="preserve">. </w:t>
      </w:r>
      <w:r w:rsidR="009C3CD0">
        <w:t xml:space="preserve">Currently, </w:t>
      </w:r>
      <w:r w:rsidR="009C3CD0" w:rsidRPr="009C3CD0">
        <w:t xml:space="preserve">justifications are required for salary and fringe changes that differ by more than +/- 5% from the </w:t>
      </w:r>
      <w:r w:rsidR="00C03252">
        <w:t>same</w:t>
      </w:r>
      <w:r w:rsidR="00C03252" w:rsidRPr="009C3CD0">
        <w:t xml:space="preserve"> </w:t>
      </w:r>
      <w:r w:rsidR="009C3CD0" w:rsidRPr="009C3CD0">
        <w:t xml:space="preserve">quarter </w:t>
      </w:r>
      <w:r w:rsidR="00C03252">
        <w:t>of the previous</w:t>
      </w:r>
      <w:r w:rsidR="009C3CD0" w:rsidRPr="009C3CD0">
        <w:t xml:space="preserve"> year.</w:t>
      </w:r>
      <w:r w:rsidR="009C3CD0">
        <w:t xml:space="preserve"> </w:t>
      </w:r>
      <w:r>
        <w:t xml:space="preserve">Districts will now be required to provide justification when salaries or fringe benefits change </w:t>
      </w:r>
      <w:r w:rsidR="00E257AC" w:rsidRPr="00CD6446">
        <w:t>from +/</w:t>
      </w:r>
      <w:r w:rsidR="00096A96" w:rsidRPr="00CD6446">
        <w:t>-</w:t>
      </w:r>
      <w:r w:rsidR="00E257AC" w:rsidRPr="00CD6446">
        <w:t xml:space="preserve"> 5% to +/</w:t>
      </w:r>
      <w:r w:rsidR="00096A96" w:rsidRPr="00CD6446">
        <w:t>-</w:t>
      </w:r>
      <w:r w:rsidR="00E257AC" w:rsidRPr="00CD6446">
        <w:t xml:space="preserve"> 10%</w:t>
      </w:r>
      <w:r>
        <w:t xml:space="preserve"> </w:t>
      </w:r>
      <w:r w:rsidR="005705B3">
        <w:t xml:space="preserve">or more </w:t>
      </w:r>
      <w:r>
        <w:t>from the current quarter compared to the same quarter of the previous year. This change is</w:t>
      </w:r>
      <w:r w:rsidR="00E257AC" w:rsidRPr="00CD6446">
        <w:t xml:space="preserve"> to reduce </w:t>
      </w:r>
      <w:r w:rsidR="00686C8C">
        <w:t xml:space="preserve">the </w:t>
      </w:r>
      <w:r w:rsidR="00E257AC" w:rsidRPr="00CD6446">
        <w:t>administrative burden on school districts</w:t>
      </w:r>
      <w:r w:rsidR="00F970F4">
        <w:t xml:space="preserve"> when submitting quarterly</w:t>
      </w:r>
      <w:r w:rsidR="00F66099">
        <w:t xml:space="preserve"> SDAC</w:t>
      </w:r>
      <w:r w:rsidR="00F970F4">
        <w:t xml:space="preserve"> invoices</w:t>
      </w:r>
      <w:r w:rsidR="00E257AC" w:rsidRPr="00CD6446">
        <w:t>.</w:t>
      </w:r>
      <w:r w:rsidR="009C3CD0">
        <w:t xml:space="preserve"> </w:t>
      </w:r>
    </w:p>
    <w:p w14:paraId="25443E65" w14:textId="77777777" w:rsidR="00CD6446" w:rsidRDefault="00CD6446" w:rsidP="00126012">
      <w:pPr>
        <w:pStyle w:val="BodyText"/>
      </w:pPr>
    </w:p>
    <w:bookmarkEnd w:id="4"/>
    <w:p w14:paraId="5A989B12" w14:textId="5316C741" w:rsidR="009938DA" w:rsidRPr="00E8015A" w:rsidRDefault="009938DA" w:rsidP="00126012">
      <w:pPr>
        <w:pStyle w:val="BodyText"/>
        <w:rPr>
          <w:b/>
          <w:bCs/>
          <w:u w:val="single"/>
        </w:rPr>
      </w:pPr>
      <w:r w:rsidRPr="00E8015A">
        <w:rPr>
          <w:b/>
          <w:bCs/>
          <w:u w:val="single"/>
        </w:rPr>
        <w:t>IEP Ratio Calculation</w:t>
      </w:r>
    </w:p>
    <w:p w14:paraId="5C2CE058" w14:textId="103F6D6B" w:rsidR="00970E29" w:rsidRDefault="00BC4374" w:rsidP="00126012">
      <w:pPr>
        <w:pStyle w:val="BodyText"/>
      </w:pPr>
      <w:bookmarkStart w:id="5" w:name="_Hlk225508348"/>
      <w:r>
        <w:t xml:space="preserve">Effective </w:t>
      </w:r>
      <w:r w:rsidR="00E72954">
        <w:t xml:space="preserve">for the </w:t>
      </w:r>
      <w:r w:rsidR="00837774">
        <w:t>2026-2027 school year</w:t>
      </w:r>
      <w:r w:rsidR="00D323F2">
        <w:t>, t</w:t>
      </w:r>
      <w:r w:rsidR="00970E29">
        <w:t>he IEP ratio calculation has been updated.</w:t>
      </w:r>
      <w:r w:rsidR="00F01AA8">
        <w:t xml:space="preserve"> The calculation no longer restricts the </w:t>
      </w:r>
      <w:r w:rsidR="00BE522F">
        <w:t>calculation</w:t>
      </w:r>
      <w:r w:rsidR="00F01AA8">
        <w:t xml:space="preserve"> to students with </w:t>
      </w:r>
      <w:r w:rsidR="00BE522F">
        <w:t>“</w:t>
      </w:r>
      <w:r w:rsidR="00F01AA8">
        <w:t>health-related services</w:t>
      </w:r>
      <w:r w:rsidR="00BE522F">
        <w:t>”</w:t>
      </w:r>
      <w:r w:rsidR="00F01AA8">
        <w:t xml:space="preserve"> in their IEP</w:t>
      </w:r>
      <w:r w:rsidR="00FD50EB">
        <w:t xml:space="preserve">. </w:t>
      </w:r>
      <w:r w:rsidR="00FF7F41">
        <w:t xml:space="preserve">The numerator </w:t>
      </w:r>
      <w:r w:rsidR="00BE522F">
        <w:t>includes</w:t>
      </w:r>
      <w:r w:rsidR="00F01AA8">
        <w:t xml:space="preserve"> </w:t>
      </w:r>
      <w:r w:rsidR="00322187">
        <w:t xml:space="preserve">all </w:t>
      </w:r>
      <w:r w:rsidR="00F01AA8">
        <w:t xml:space="preserve">students </w:t>
      </w:r>
      <w:r w:rsidR="007C30B4">
        <w:t>in</w:t>
      </w:r>
      <w:r w:rsidR="00E04392">
        <w:t xml:space="preserve"> the district </w:t>
      </w:r>
      <w:r w:rsidR="00F01AA8">
        <w:t>who are Medicaid</w:t>
      </w:r>
      <w:r w:rsidR="008B66D3">
        <w:t>-</w:t>
      </w:r>
      <w:r w:rsidR="000B1A05">
        <w:t xml:space="preserve">enrolled and have an IEP, who have parental consent to release information. The denominator </w:t>
      </w:r>
      <w:r w:rsidR="00BE522F">
        <w:t xml:space="preserve">includes all </w:t>
      </w:r>
      <w:r w:rsidR="000B1A05">
        <w:t>enrolled students in the district with an IEP.</w:t>
      </w:r>
      <w:r w:rsidR="00BE522F">
        <w:t xml:space="preserve"> </w:t>
      </w:r>
    </w:p>
    <w:p w14:paraId="57D88B8F" w14:textId="77777777" w:rsidR="00BE522F" w:rsidRDefault="00BE522F" w:rsidP="00126012">
      <w:pPr>
        <w:pStyle w:val="BodyText"/>
      </w:pPr>
    </w:p>
    <w:p w14:paraId="10FB80A1" w14:textId="667BA28E" w:rsidR="00BE522F" w:rsidRDefault="00BE522F" w:rsidP="00126012">
      <w:pPr>
        <w:pStyle w:val="BodyText"/>
      </w:pPr>
      <w:r>
        <w:t xml:space="preserve">The school district’s IEP student count shall continue to be taken on December 1. The school district will </w:t>
      </w:r>
      <w:r w:rsidR="006A0E59">
        <w:t>electronically</w:t>
      </w:r>
      <w:r>
        <w:t xml:space="preserve"> submit the IEP student data file to the </w:t>
      </w:r>
      <w:r w:rsidR="006A0E59">
        <w:t xml:space="preserve">State’s </w:t>
      </w:r>
      <w:r w:rsidR="00E577E6">
        <w:t>Information and Technology Services Division (</w:t>
      </w:r>
      <w:r>
        <w:t>ITSD</w:t>
      </w:r>
      <w:r w:rsidR="00E577E6">
        <w:t>)</w:t>
      </w:r>
      <w:r>
        <w:t xml:space="preserve"> by December 31. The IEP student data file will then be matched to the </w:t>
      </w:r>
      <w:r w:rsidR="000B134D">
        <w:t>S</w:t>
      </w:r>
      <w:r>
        <w:t xml:space="preserve">tate MO HealthNet eligibility file for </w:t>
      </w:r>
      <w:r w:rsidR="006A0E59">
        <w:t xml:space="preserve">December 1. (Eligibility was previously matched for the whole year.) </w:t>
      </w:r>
    </w:p>
    <w:bookmarkEnd w:id="5"/>
    <w:p w14:paraId="1211893C" w14:textId="77777777" w:rsidR="001B45E4" w:rsidRDefault="001B45E4" w:rsidP="00126012">
      <w:pPr>
        <w:pStyle w:val="BodyText"/>
      </w:pPr>
    </w:p>
    <w:p w14:paraId="5F6783AA" w14:textId="77777777" w:rsidR="0030697D" w:rsidRPr="00F45F5B" w:rsidRDefault="0030697D" w:rsidP="0030697D">
      <w:pPr>
        <w:pStyle w:val="BodyText"/>
        <w:rPr>
          <w:b/>
          <w:bCs/>
          <w:u w:val="single"/>
        </w:rPr>
      </w:pPr>
      <w:r w:rsidRPr="00F45F5B">
        <w:rPr>
          <w:b/>
          <w:bCs/>
          <w:u w:val="single"/>
        </w:rPr>
        <w:t>IEP Direct Services</w:t>
      </w:r>
      <w:r>
        <w:rPr>
          <w:rFonts w:cs="Tahoma"/>
          <w:szCs w:val="23"/>
        </w:rPr>
        <w:t xml:space="preserve"> </w:t>
      </w:r>
      <w:r w:rsidRPr="00F45F5B">
        <w:rPr>
          <w:b/>
          <w:bCs/>
          <w:u w:val="single"/>
        </w:rPr>
        <w:t>Cost Settlement Overpayments</w:t>
      </w:r>
    </w:p>
    <w:p w14:paraId="213303A0" w14:textId="0424CB3D" w:rsidR="0030697D" w:rsidRDefault="008E1B83" w:rsidP="0030697D">
      <w:pPr>
        <w:pStyle w:val="BodyText"/>
      </w:pPr>
      <w:r>
        <w:t>Effective</w:t>
      </w:r>
      <w:r w:rsidR="000717F3">
        <w:t xml:space="preserve"> </w:t>
      </w:r>
      <w:r>
        <w:t>for</w:t>
      </w:r>
      <w:r w:rsidR="002E4886">
        <w:t xml:space="preserve"> the cost settlement year 202</w:t>
      </w:r>
      <w:r w:rsidR="000717F3">
        <w:t>4</w:t>
      </w:r>
      <w:r w:rsidR="002E4886">
        <w:t>-202</w:t>
      </w:r>
      <w:r w:rsidR="000717F3">
        <w:t>5</w:t>
      </w:r>
      <w:r w:rsidR="002E4886">
        <w:t xml:space="preserve">, </w:t>
      </w:r>
      <w:r>
        <w:t xml:space="preserve">all school districts must return any </w:t>
      </w:r>
      <w:r w:rsidR="00E577E6">
        <w:t>MO HealthNet (</w:t>
      </w:r>
      <w:r>
        <w:t>Medicaid</w:t>
      </w:r>
      <w:r w:rsidR="00E577E6">
        <w:t>)</w:t>
      </w:r>
      <w:r>
        <w:t xml:space="preserve"> overpayments directly to </w:t>
      </w:r>
      <w:r w:rsidR="00E577E6">
        <w:t>the MO HealthNet Division (</w:t>
      </w:r>
      <w:r>
        <w:t>MHD</w:t>
      </w:r>
      <w:r w:rsidR="00E577E6">
        <w:t>)</w:t>
      </w:r>
      <w:r>
        <w:t xml:space="preserve">. </w:t>
      </w:r>
      <w:r w:rsidR="005418CB">
        <w:t xml:space="preserve">The option to deduct overpayments </w:t>
      </w:r>
      <w:r w:rsidR="0030697D">
        <w:t>from future interim payments</w:t>
      </w:r>
      <w:r w:rsidR="005418CB">
        <w:t xml:space="preserve"> will no longer be available</w:t>
      </w:r>
      <w:r w:rsidR="0030697D">
        <w:t xml:space="preserve">. </w:t>
      </w:r>
      <w:r w:rsidR="00F11397" w:rsidRPr="00F11397">
        <w:t>The school district has 60 days to return the overpayment to MHD.</w:t>
      </w:r>
    </w:p>
    <w:p w14:paraId="183BA9EB" w14:textId="77777777" w:rsidR="0030697D" w:rsidRDefault="0030697D" w:rsidP="00126012">
      <w:pPr>
        <w:pStyle w:val="BodyText"/>
      </w:pPr>
    </w:p>
    <w:p w14:paraId="3DED664D" w14:textId="1BF32A29" w:rsidR="00565768" w:rsidRPr="00775A01" w:rsidRDefault="00A4182D" w:rsidP="00126012">
      <w:pPr>
        <w:pStyle w:val="BodyText"/>
        <w:rPr>
          <w:b/>
          <w:bCs/>
          <w:u w:val="single"/>
        </w:rPr>
      </w:pPr>
      <w:r>
        <w:rPr>
          <w:b/>
          <w:bCs/>
          <w:u w:val="single"/>
        </w:rPr>
        <w:t>Required SDAC Coordinator</w:t>
      </w:r>
      <w:r w:rsidRPr="00775A01">
        <w:rPr>
          <w:b/>
          <w:bCs/>
          <w:u w:val="single"/>
        </w:rPr>
        <w:t xml:space="preserve"> </w:t>
      </w:r>
      <w:r w:rsidR="00565768" w:rsidRPr="00775A01">
        <w:rPr>
          <w:b/>
          <w:bCs/>
          <w:u w:val="single"/>
        </w:rPr>
        <w:t>Training</w:t>
      </w:r>
    </w:p>
    <w:p w14:paraId="60F5B3EC" w14:textId="477F005D" w:rsidR="00E577E6" w:rsidRDefault="00565768" w:rsidP="00FB121A">
      <w:pPr>
        <w:spacing w:before="0" w:after="0" w:line="240" w:lineRule="auto"/>
        <w:jc w:val="both"/>
        <w:rPr>
          <w:rFonts w:ascii="Tahoma" w:hAnsi="Tahoma" w:cs="Tahoma"/>
          <w:sz w:val="23"/>
          <w:szCs w:val="23"/>
        </w:rPr>
      </w:pPr>
      <w:r w:rsidRPr="00796DA3">
        <w:rPr>
          <w:rFonts w:ascii="Tahoma" w:hAnsi="Tahoma" w:cs="Tahoma"/>
          <w:sz w:val="23"/>
          <w:szCs w:val="23"/>
        </w:rPr>
        <w:t>Fairbanks</w:t>
      </w:r>
      <w:r w:rsidR="009D29D9" w:rsidRPr="00796DA3">
        <w:rPr>
          <w:rFonts w:ascii="Tahoma" w:hAnsi="Tahoma" w:cs="Tahoma"/>
          <w:sz w:val="23"/>
          <w:szCs w:val="23"/>
        </w:rPr>
        <w:t xml:space="preserve">, the State’s contractor that assists with the administration of the </w:t>
      </w:r>
      <w:proofErr w:type="gramStart"/>
      <w:r w:rsidR="009D29D9" w:rsidRPr="00796DA3">
        <w:rPr>
          <w:rFonts w:ascii="Tahoma" w:hAnsi="Tahoma" w:cs="Tahoma"/>
          <w:sz w:val="23"/>
          <w:szCs w:val="23"/>
        </w:rPr>
        <w:t>School</w:t>
      </w:r>
      <w:proofErr w:type="gramEnd"/>
      <w:r w:rsidR="009D29D9" w:rsidRPr="00796DA3">
        <w:rPr>
          <w:rFonts w:ascii="Tahoma" w:hAnsi="Tahoma" w:cs="Tahoma"/>
          <w:sz w:val="23"/>
          <w:szCs w:val="23"/>
        </w:rPr>
        <w:t xml:space="preserve">-Based Services Programs, has developed training regarding the changes listed above. </w:t>
      </w:r>
      <w:r w:rsidR="009D29D9" w:rsidRPr="00BF0D0B">
        <w:rPr>
          <w:rFonts w:ascii="Tahoma" w:hAnsi="Tahoma" w:cs="Tahoma"/>
          <w:b/>
          <w:bCs/>
          <w:sz w:val="23"/>
          <w:szCs w:val="23"/>
        </w:rPr>
        <w:t>All school district SDAC Coordinators must attend this training.</w:t>
      </w:r>
      <w:r w:rsidRPr="00796DA3">
        <w:rPr>
          <w:rFonts w:ascii="Tahoma" w:hAnsi="Tahoma" w:cs="Tahoma"/>
          <w:sz w:val="23"/>
          <w:szCs w:val="23"/>
        </w:rPr>
        <w:t xml:space="preserve"> </w:t>
      </w:r>
    </w:p>
    <w:p w14:paraId="59FB7BD3" w14:textId="77777777" w:rsidR="00E577E6" w:rsidRDefault="00E577E6" w:rsidP="00FB121A">
      <w:pPr>
        <w:spacing w:before="0" w:after="0" w:line="240" w:lineRule="auto"/>
        <w:jc w:val="both"/>
        <w:rPr>
          <w:rFonts w:ascii="Tahoma" w:hAnsi="Tahoma" w:cs="Tahoma"/>
          <w:sz w:val="23"/>
          <w:szCs w:val="23"/>
        </w:rPr>
      </w:pPr>
    </w:p>
    <w:p w14:paraId="33D179A9" w14:textId="786CCB27" w:rsidR="00B54FF2" w:rsidRDefault="009D29D9" w:rsidP="00FB121A">
      <w:pPr>
        <w:spacing w:before="0" w:after="0" w:line="240" w:lineRule="auto"/>
        <w:jc w:val="both"/>
        <w:rPr>
          <w:rFonts w:ascii="Tahoma" w:hAnsi="Tahoma" w:cs="Tahoma"/>
          <w:sz w:val="23"/>
          <w:szCs w:val="23"/>
        </w:rPr>
      </w:pPr>
      <w:r w:rsidRPr="00796DA3">
        <w:rPr>
          <w:rFonts w:ascii="Tahoma" w:hAnsi="Tahoma" w:cs="Tahoma"/>
          <w:sz w:val="23"/>
          <w:szCs w:val="23"/>
        </w:rPr>
        <w:t xml:space="preserve">Training will be held virtually on the dates and times listed below. </w:t>
      </w:r>
      <w:r w:rsidR="00A4182D">
        <w:rPr>
          <w:rFonts w:ascii="Tahoma" w:hAnsi="Tahoma" w:cs="Tahoma"/>
          <w:sz w:val="23"/>
          <w:szCs w:val="23"/>
        </w:rPr>
        <w:t>R</w:t>
      </w:r>
      <w:r w:rsidRPr="00796DA3">
        <w:rPr>
          <w:rFonts w:ascii="Tahoma" w:hAnsi="Tahoma" w:cs="Tahoma"/>
          <w:sz w:val="23"/>
          <w:szCs w:val="23"/>
        </w:rPr>
        <w:t xml:space="preserve">egister for </w:t>
      </w:r>
      <w:r w:rsidR="00007566" w:rsidRPr="00796DA3">
        <w:rPr>
          <w:rFonts w:ascii="Tahoma" w:hAnsi="Tahoma" w:cs="Tahoma"/>
          <w:sz w:val="23"/>
          <w:szCs w:val="23"/>
        </w:rPr>
        <w:t xml:space="preserve">the session </w:t>
      </w:r>
      <w:r w:rsidR="00A4182D">
        <w:rPr>
          <w:rFonts w:ascii="Tahoma" w:hAnsi="Tahoma" w:cs="Tahoma"/>
          <w:sz w:val="23"/>
          <w:szCs w:val="23"/>
        </w:rPr>
        <w:t xml:space="preserve">you wish to attend </w:t>
      </w:r>
      <w:r w:rsidR="00E577E6">
        <w:rPr>
          <w:rFonts w:ascii="Tahoma" w:hAnsi="Tahoma" w:cs="Tahoma"/>
          <w:sz w:val="23"/>
          <w:szCs w:val="23"/>
        </w:rPr>
        <w:t xml:space="preserve">by visiting </w:t>
      </w:r>
      <w:hyperlink r:id="rId13" w:history="1">
        <w:r w:rsidR="00E577E6" w:rsidRPr="00A4182D">
          <w:rPr>
            <w:rStyle w:val="Hyperlink"/>
            <w:rFonts w:ascii="Tahoma" w:hAnsi="Tahoma" w:cs="Tahoma"/>
            <w:bCs/>
            <w:sz w:val="23"/>
            <w:szCs w:val="23"/>
          </w:rPr>
          <w:t>MO SDAC Coordinator Training</w:t>
        </w:r>
      </w:hyperlink>
      <w:r w:rsidR="00E577E6">
        <w:rPr>
          <w:rFonts w:ascii="Tahoma" w:hAnsi="Tahoma" w:cs="Tahoma"/>
          <w:sz w:val="23"/>
          <w:szCs w:val="23"/>
        </w:rPr>
        <w:t>.</w:t>
      </w:r>
    </w:p>
    <w:p w14:paraId="2DCE5612" w14:textId="77777777" w:rsidR="00E577E6" w:rsidRDefault="00E577E6" w:rsidP="00FB121A">
      <w:pPr>
        <w:spacing w:before="0" w:after="0" w:line="240" w:lineRule="auto"/>
        <w:jc w:val="both"/>
        <w:rPr>
          <w:rFonts w:ascii="Tahoma" w:hAnsi="Tahoma" w:cs="Tahoma"/>
          <w:sz w:val="23"/>
          <w:szCs w:val="23"/>
        </w:rPr>
      </w:pPr>
    </w:p>
    <w:tbl>
      <w:tblPr>
        <w:tblStyle w:val="TableGrid"/>
        <w:tblW w:w="0" w:type="auto"/>
        <w:tblLook w:val="04A0" w:firstRow="1" w:lastRow="0" w:firstColumn="1" w:lastColumn="0" w:noHBand="0" w:noVBand="1"/>
      </w:tblPr>
      <w:tblGrid>
        <w:gridCol w:w="3356"/>
        <w:gridCol w:w="3357"/>
      </w:tblGrid>
      <w:tr w:rsidR="00E577E6" w:rsidRPr="00E577E6" w14:paraId="15C6D26C" w14:textId="77777777" w:rsidTr="00A4182D">
        <w:tc>
          <w:tcPr>
            <w:tcW w:w="3356" w:type="dxa"/>
            <w:shd w:val="clear" w:color="auto" w:fill="000000" w:themeFill="text1"/>
          </w:tcPr>
          <w:p w14:paraId="011C8757" w14:textId="03C6818E" w:rsidR="00E577E6" w:rsidRPr="00A4182D" w:rsidRDefault="00E577E6" w:rsidP="00A4182D">
            <w:pPr>
              <w:spacing w:before="160" w:after="0" w:line="240" w:lineRule="atLeast"/>
              <w:jc w:val="center"/>
              <w:rPr>
                <w:rFonts w:ascii="Tahoma" w:hAnsi="Tahoma" w:cs="Tahoma"/>
                <w:b/>
                <w:bCs/>
                <w:noProof/>
                <w:sz w:val="23"/>
                <w:szCs w:val="23"/>
              </w:rPr>
            </w:pPr>
            <w:r w:rsidRPr="00A4182D">
              <w:rPr>
                <w:rFonts w:ascii="Tahoma" w:hAnsi="Tahoma" w:cs="Tahoma"/>
                <w:b/>
                <w:bCs/>
                <w:noProof/>
                <w:sz w:val="23"/>
                <w:szCs w:val="23"/>
              </w:rPr>
              <w:t>Date</w:t>
            </w:r>
          </w:p>
        </w:tc>
        <w:tc>
          <w:tcPr>
            <w:tcW w:w="3357" w:type="dxa"/>
            <w:shd w:val="clear" w:color="auto" w:fill="000000" w:themeFill="text1"/>
          </w:tcPr>
          <w:p w14:paraId="3E80C4EF" w14:textId="06025C69" w:rsidR="00E577E6" w:rsidRPr="00A4182D" w:rsidRDefault="00E577E6" w:rsidP="00A4182D">
            <w:pPr>
              <w:spacing w:before="160" w:after="0" w:line="240" w:lineRule="atLeast"/>
              <w:jc w:val="center"/>
              <w:rPr>
                <w:rFonts w:ascii="Tahoma" w:hAnsi="Tahoma" w:cs="Tahoma"/>
                <w:b/>
                <w:bCs/>
                <w:noProof/>
                <w:sz w:val="23"/>
                <w:szCs w:val="23"/>
              </w:rPr>
            </w:pPr>
            <w:r w:rsidRPr="00A4182D">
              <w:rPr>
                <w:rFonts w:ascii="Tahoma" w:hAnsi="Tahoma" w:cs="Tahoma"/>
                <w:b/>
                <w:bCs/>
                <w:noProof/>
                <w:sz w:val="23"/>
                <w:szCs w:val="23"/>
              </w:rPr>
              <w:t>Time</w:t>
            </w:r>
          </w:p>
        </w:tc>
      </w:tr>
      <w:tr w:rsidR="00E577E6" w:rsidRPr="00E577E6" w14:paraId="5C99D344" w14:textId="77777777" w:rsidTr="00E577E6">
        <w:tc>
          <w:tcPr>
            <w:tcW w:w="3356" w:type="dxa"/>
          </w:tcPr>
          <w:p w14:paraId="07832FB6" w14:textId="2BF2C20A" w:rsidR="00E577E6" w:rsidRPr="00E577E6" w:rsidRDefault="00E577E6" w:rsidP="00A4182D">
            <w:pPr>
              <w:spacing w:before="160" w:after="0" w:line="240" w:lineRule="atLeast"/>
              <w:jc w:val="both"/>
              <w:rPr>
                <w:rFonts w:ascii="Tahoma" w:hAnsi="Tahoma" w:cs="Tahoma"/>
                <w:noProof/>
                <w:sz w:val="23"/>
                <w:szCs w:val="23"/>
              </w:rPr>
            </w:pPr>
            <w:r w:rsidRPr="00A4182D">
              <w:rPr>
                <w:rFonts w:ascii="Tahoma" w:hAnsi="Tahoma" w:cs="Tahoma"/>
                <w:noProof/>
                <w:sz w:val="23"/>
                <w:szCs w:val="23"/>
              </w:rPr>
              <w:t>Tuesday, May 19, 2026</w:t>
            </w:r>
          </w:p>
        </w:tc>
        <w:tc>
          <w:tcPr>
            <w:tcW w:w="3357" w:type="dxa"/>
          </w:tcPr>
          <w:p w14:paraId="4ECA0E9E" w14:textId="6AE30B18" w:rsidR="00E577E6" w:rsidRPr="00E577E6" w:rsidRDefault="00E577E6" w:rsidP="00A4182D">
            <w:pPr>
              <w:spacing w:before="160" w:after="0" w:line="240" w:lineRule="atLeast"/>
              <w:jc w:val="both"/>
              <w:rPr>
                <w:rFonts w:ascii="Tahoma" w:hAnsi="Tahoma" w:cs="Tahoma"/>
                <w:noProof/>
                <w:sz w:val="23"/>
                <w:szCs w:val="23"/>
              </w:rPr>
            </w:pPr>
            <w:r w:rsidRPr="00A4182D">
              <w:rPr>
                <w:rFonts w:ascii="Tahoma" w:hAnsi="Tahoma" w:cs="Tahoma"/>
                <w:noProof/>
                <w:sz w:val="23"/>
                <w:szCs w:val="23"/>
              </w:rPr>
              <w:t>1:00 PM - 2:00 PM CDT</w:t>
            </w:r>
          </w:p>
        </w:tc>
      </w:tr>
      <w:tr w:rsidR="00E577E6" w:rsidRPr="00E577E6" w14:paraId="08B3D251" w14:textId="77777777" w:rsidTr="00A4182D">
        <w:tc>
          <w:tcPr>
            <w:tcW w:w="3356" w:type="dxa"/>
            <w:shd w:val="clear" w:color="auto" w:fill="F2F2F2" w:themeFill="background1" w:themeFillShade="F2"/>
          </w:tcPr>
          <w:p w14:paraId="649A7D86" w14:textId="521D5092" w:rsidR="00E577E6" w:rsidRPr="00A4182D" w:rsidRDefault="00E577E6" w:rsidP="00A4182D">
            <w:pPr>
              <w:spacing w:before="160" w:after="0" w:line="240" w:lineRule="atLeast"/>
              <w:jc w:val="both"/>
              <w:rPr>
                <w:rFonts w:ascii="Tahoma" w:hAnsi="Tahoma" w:cs="Tahoma"/>
                <w:noProof/>
                <w:sz w:val="23"/>
                <w:szCs w:val="23"/>
              </w:rPr>
            </w:pPr>
            <w:r w:rsidRPr="00A4182D">
              <w:rPr>
                <w:rFonts w:ascii="Tahoma" w:hAnsi="Tahoma" w:cs="Tahoma"/>
                <w:noProof/>
                <w:sz w:val="23"/>
                <w:szCs w:val="23"/>
              </w:rPr>
              <w:t>Wednesday May 20, 2026</w:t>
            </w:r>
          </w:p>
        </w:tc>
        <w:tc>
          <w:tcPr>
            <w:tcW w:w="3357" w:type="dxa"/>
            <w:shd w:val="clear" w:color="auto" w:fill="F2F2F2" w:themeFill="background1" w:themeFillShade="F2"/>
          </w:tcPr>
          <w:p w14:paraId="15CE6F80" w14:textId="2C7172DB" w:rsidR="00E577E6" w:rsidRPr="00A4182D" w:rsidRDefault="00E577E6" w:rsidP="00A4182D">
            <w:pPr>
              <w:spacing w:before="160" w:after="0" w:line="240" w:lineRule="atLeast"/>
              <w:jc w:val="both"/>
              <w:rPr>
                <w:rFonts w:ascii="Tahoma" w:hAnsi="Tahoma" w:cs="Tahoma"/>
                <w:noProof/>
                <w:sz w:val="23"/>
                <w:szCs w:val="23"/>
              </w:rPr>
            </w:pPr>
            <w:r w:rsidRPr="00A4182D">
              <w:rPr>
                <w:rFonts w:ascii="Tahoma" w:hAnsi="Tahoma" w:cs="Tahoma"/>
                <w:noProof/>
                <w:sz w:val="23"/>
                <w:szCs w:val="23"/>
              </w:rPr>
              <w:t>10:00 AM - 11:00 AM CDT</w:t>
            </w:r>
          </w:p>
        </w:tc>
      </w:tr>
      <w:tr w:rsidR="00E577E6" w:rsidRPr="00E577E6" w14:paraId="2A25D56C" w14:textId="77777777" w:rsidTr="00E577E6">
        <w:tc>
          <w:tcPr>
            <w:tcW w:w="3356" w:type="dxa"/>
          </w:tcPr>
          <w:p w14:paraId="398A1111" w14:textId="3C5FB861" w:rsidR="00E577E6" w:rsidRPr="00A4182D" w:rsidRDefault="00E577E6" w:rsidP="00A4182D">
            <w:pPr>
              <w:spacing w:before="160" w:after="0" w:line="240" w:lineRule="atLeast"/>
              <w:jc w:val="both"/>
              <w:rPr>
                <w:rFonts w:ascii="Tahoma" w:hAnsi="Tahoma" w:cs="Tahoma"/>
                <w:noProof/>
                <w:sz w:val="23"/>
                <w:szCs w:val="23"/>
              </w:rPr>
            </w:pPr>
            <w:r w:rsidRPr="00A4182D">
              <w:rPr>
                <w:rFonts w:ascii="Tahoma" w:hAnsi="Tahoma" w:cs="Tahoma"/>
                <w:noProof/>
                <w:sz w:val="23"/>
                <w:szCs w:val="23"/>
              </w:rPr>
              <w:t>Thursday, May 28, 2026</w:t>
            </w:r>
          </w:p>
        </w:tc>
        <w:tc>
          <w:tcPr>
            <w:tcW w:w="3357" w:type="dxa"/>
          </w:tcPr>
          <w:p w14:paraId="00BD915F" w14:textId="178A92F1" w:rsidR="00E577E6" w:rsidRPr="00A4182D" w:rsidRDefault="00E577E6" w:rsidP="00A4182D">
            <w:pPr>
              <w:spacing w:before="160" w:after="0" w:line="240" w:lineRule="atLeast"/>
              <w:jc w:val="both"/>
              <w:rPr>
                <w:rFonts w:ascii="Tahoma" w:hAnsi="Tahoma" w:cs="Tahoma"/>
                <w:noProof/>
                <w:sz w:val="23"/>
                <w:szCs w:val="23"/>
              </w:rPr>
            </w:pPr>
            <w:r w:rsidRPr="00A4182D">
              <w:rPr>
                <w:rFonts w:ascii="Tahoma" w:hAnsi="Tahoma" w:cs="Tahoma"/>
                <w:noProof/>
                <w:sz w:val="23"/>
                <w:szCs w:val="23"/>
              </w:rPr>
              <w:t>10:00 AM - 11:00 AM CDT</w:t>
            </w:r>
          </w:p>
        </w:tc>
      </w:tr>
      <w:tr w:rsidR="00E577E6" w:rsidRPr="00E577E6" w14:paraId="709B07A3" w14:textId="77777777" w:rsidTr="00A4182D">
        <w:tc>
          <w:tcPr>
            <w:tcW w:w="3356" w:type="dxa"/>
            <w:shd w:val="clear" w:color="auto" w:fill="F2F2F2" w:themeFill="background1" w:themeFillShade="F2"/>
          </w:tcPr>
          <w:p w14:paraId="070F6CB7" w14:textId="1F1FF18D" w:rsidR="00E577E6" w:rsidRPr="00A4182D" w:rsidRDefault="00E577E6" w:rsidP="00A4182D">
            <w:pPr>
              <w:spacing w:before="160" w:after="0" w:line="240" w:lineRule="atLeast"/>
              <w:jc w:val="both"/>
              <w:rPr>
                <w:rFonts w:ascii="Tahoma" w:hAnsi="Tahoma" w:cs="Tahoma"/>
                <w:noProof/>
                <w:sz w:val="23"/>
                <w:szCs w:val="23"/>
              </w:rPr>
            </w:pPr>
            <w:r w:rsidRPr="00A4182D">
              <w:rPr>
                <w:rFonts w:ascii="Tahoma" w:hAnsi="Tahoma" w:cs="Tahoma"/>
                <w:noProof/>
                <w:sz w:val="23"/>
                <w:szCs w:val="23"/>
              </w:rPr>
              <w:t>Monday, June 1, 2026</w:t>
            </w:r>
          </w:p>
        </w:tc>
        <w:tc>
          <w:tcPr>
            <w:tcW w:w="3357" w:type="dxa"/>
            <w:shd w:val="clear" w:color="auto" w:fill="F2F2F2" w:themeFill="background1" w:themeFillShade="F2"/>
          </w:tcPr>
          <w:p w14:paraId="75CA653F" w14:textId="5DF32E2D" w:rsidR="00E577E6" w:rsidRPr="00A4182D" w:rsidRDefault="00E577E6" w:rsidP="00A4182D">
            <w:pPr>
              <w:spacing w:before="160" w:after="0" w:line="240" w:lineRule="atLeast"/>
              <w:jc w:val="both"/>
              <w:rPr>
                <w:rFonts w:ascii="Tahoma" w:hAnsi="Tahoma" w:cs="Tahoma"/>
                <w:noProof/>
                <w:sz w:val="23"/>
                <w:szCs w:val="23"/>
              </w:rPr>
            </w:pPr>
            <w:r w:rsidRPr="00A4182D">
              <w:rPr>
                <w:rFonts w:ascii="Tahoma" w:hAnsi="Tahoma" w:cs="Tahoma"/>
                <w:noProof/>
                <w:sz w:val="23"/>
                <w:szCs w:val="23"/>
              </w:rPr>
              <w:t>1:00 PM - 2:00 PM CDT</w:t>
            </w:r>
          </w:p>
        </w:tc>
      </w:tr>
    </w:tbl>
    <w:p w14:paraId="577C78A8" w14:textId="77777777" w:rsidR="0030697D" w:rsidRPr="005F36C9" w:rsidRDefault="0030697D" w:rsidP="006A6EA0">
      <w:pPr>
        <w:spacing w:before="0" w:after="0" w:line="240" w:lineRule="auto"/>
        <w:rPr>
          <w:rFonts w:ascii="Tahoma" w:hAnsi="Tahoma" w:cs="Tahoma"/>
          <w:noProof/>
          <w:sz w:val="23"/>
          <w:szCs w:val="23"/>
        </w:rPr>
      </w:pPr>
    </w:p>
    <w:p w14:paraId="6CE2C629" w14:textId="2CBEE619" w:rsidR="00E73773" w:rsidRPr="00087573" w:rsidRDefault="00C3526D" w:rsidP="00A95170">
      <w:pPr>
        <w:pStyle w:val="Bulletinendtext"/>
        <w:rPr>
          <w:rFonts w:ascii="Tahoma" w:hAnsi="Tahoma" w:cs="Tahoma"/>
        </w:rPr>
      </w:pPr>
      <w:r w:rsidRPr="00087573">
        <w:rPr>
          <w:rFonts w:ascii="Tahoma" w:hAnsi="Tahoma" w:cs="Tahoma"/>
        </w:rPr>
        <w:t xml:space="preserve">MO HealthNet Fee-For-Service (FFS) </w:t>
      </w:r>
      <w:r w:rsidR="001E4707" w:rsidRPr="00087573">
        <w:rPr>
          <w:rFonts w:ascii="Tahoma" w:hAnsi="Tahoma" w:cs="Tahoma"/>
        </w:rPr>
        <w:t>policies guide basic coverage for Managed Care (MC), though MC plans may add requirements like prior authorization. Some services, including pharmacy, are carved out of MC and paid through FFS. Contact each</w:t>
      </w:r>
      <w:r w:rsidR="00B4768B" w:rsidRPr="00087573">
        <w:rPr>
          <w:rFonts w:ascii="Tahoma" w:hAnsi="Tahoma" w:cs="Tahoma"/>
        </w:rPr>
        <w:t xml:space="preserve"> </w:t>
      </w:r>
      <w:hyperlink r:id="rId14" w:history="1">
        <w:r w:rsidR="001E4707" w:rsidRPr="00087573">
          <w:rPr>
            <w:rStyle w:val="Hyperlink"/>
            <w:rFonts w:ascii="Tahoma" w:hAnsi="Tahoma" w:cs="Tahoma"/>
            <w:sz w:val="18"/>
          </w:rPr>
          <w:t>MC health plan</w:t>
        </w:r>
      </w:hyperlink>
      <w:r w:rsidR="001E4707" w:rsidRPr="00087573">
        <w:rPr>
          <w:rFonts w:ascii="Tahoma" w:hAnsi="Tahoma" w:cs="Tahoma"/>
        </w:rPr>
        <w:t xml:space="preserve"> to confirm how this Bulletin applies. Unresolved issues may be submitted through the </w:t>
      </w:r>
      <w:hyperlink r:id="rId15" w:history="1">
        <w:r w:rsidR="00E73773" w:rsidRPr="00087573">
          <w:rPr>
            <w:rStyle w:val="Hyperlink"/>
            <w:rFonts w:ascii="Tahoma" w:hAnsi="Tahoma" w:cs="Tahoma"/>
            <w:sz w:val="18"/>
          </w:rPr>
          <w:t>MC Provider Request for Information</w:t>
        </w:r>
      </w:hyperlink>
      <w:r w:rsidR="00B4768B" w:rsidRPr="00087573">
        <w:rPr>
          <w:rFonts w:ascii="Tahoma" w:hAnsi="Tahoma" w:cs="Tahoma"/>
        </w:rPr>
        <w:t xml:space="preserve"> </w:t>
      </w:r>
      <w:r w:rsidR="001E4707" w:rsidRPr="00087573">
        <w:rPr>
          <w:rFonts w:ascii="Tahoma" w:hAnsi="Tahoma" w:cs="Tahoma"/>
        </w:rPr>
        <w:t>to reach an MHD MC Liaison.</w:t>
      </w:r>
    </w:p>
    <w:p w14:paraId="624CC583" w14:textId="5FAB45C1" w:rsidR="00E73773" w:rsidRPr="00087573" w:rsidRDefault="00E73773" w:rsidP="00B4768B">
      <w:pPr>
        <w:pStyle w:val="Bulletinendtext"/>
        <w:jc w:val="left"/>
        <w:rPr>
          <w:rFonts w:ascii="Tahoma" w:hAnsi="Tahoma" w:cs="Tahoma"/>
        </w:rPr>
      </w:pPr>
      <w:r w:rsidRPr="00087573">
        <w:rPr>
          <w:rFonts w:ascii="Tahoma" w:hAnsi="Tahoma" w:cs="Tahoma"/>
        </w:rPr>
        <w:t>Before providing services, verify patient eligibility by swiping the MO HealthNet card, calling Provider Communications at 573-751-2896 or toll-free (833) 222-7916 (Option 1) or using</w:t>
      </w:r>
      <w:r w:rsidR="00B4768B" w:rsidRPr="00087573">
        <w:rPr>
          <w:rFonts w:ascii="Tahoma" w:hAnsi="Tahoma" w:cs="Tahoma"/>
        </w:rPr>
        <w:t xml:space="preserve"> </w:t>
      </w:r>
      <w:hyperlink r:id="rId16" w:history="1">
        <w:r w:rsidRPr="00087573">
          <w:rPr>
            <w:rStyle w:val="Hyperlink"/>
            <w:rFonts w:ascii="Tahoma" w:hAnsi="Tahoma" w:cs="Tahoma"/>
            <w:sz w:val="18"/>
          </w:rPr>
          <w:t>eMOMED</w:t>
        </w:r>
      </w:hyperlink>
      <w:r w:rsidRPr="00087573">
        <w:rPr>
          <w:rFonts w:ascii="Tahoma" w:hAnsi="Tahoma" w:cs="Tahoma"/>
        </w:rPr>
        <w:t xml:space="preserve"> </w:t>
      </w:r>
      <w:r w:rsidR="001E4707" w:rsidRPr="00087573">
        <w:rPr>
          <w:rFonts w:ascii="Tahoma" w:hAnsi="Tahoma" w:cs="Tahoma"/>
        </w:rPr>
        <w:t>D</w:t>
      </w:r>
      <w:r w:rsidRPr="00087573">
        <w:rPr>
          <w:rFonts w:ascii="Tahoma" w:hAnsi="Tahoma" w:cs="Tahoma"/>
        </w:rPr>
        <w:t xml:space="preserve">irect </w:t>
      </w:r>
      <w:r w:rsidR="001E4707" w:rsidRPr="00087573">
        <w:rPr>
          <w:rFonts w:ascii="Tahoma" w:hAnsi="Tahoma" w:cs="Tahoma"/>
        </w:rPr>
        <w:t xml:space="preserve">MC benefit </w:t>
      </w:r>
      <w:r w:rsidRPr="00087573">
        <w:rPr>
          <w:rFonts w:ascii="Tahoma" w:hAnsi="Tahoma" w:cs="Tahoma"/>
        </w:rPr>
        <w:t xml:space="preserve">questions about MC benefits to the </w:t>
      </w:r>
      <w:r w:rsidR="001E4707" w:rsidRPr="00087573">
        <w:rPr>
          <w:rFonts w:ascii="Tahoma" w:hAnsi="Tahoma" w:cs="Tahoma"/>
        </w:rPr>
        <w:t>member’s</w:t>
      </w:r>
      <w:r w:rsidRPr="00087573">
        <w:rPr>
          <w:rFonts w:ascii="Tahoma" w:hAnsi="Tahoma" w:cs="Tahoma"/>
        </w:rPr>
        <w:t xml:space="preserve"> MC health plan. </w:t>
      </w:r>
    </w:p>
    <w:p w14:paraId="7256DCF4" w14:textId="44CF76D4" w:rsidR="00137A70" w:rsidRPr="00087573" w:rsidRDefault="001E4707" w:rsidP="00F01777">
      <w:pPr>
        <w:pStyle w:val="Bulletinendtext"/>
        <w:jc w:val="left"/>
        <w:rPr>
          <w:rFonts w:ascii="Tahoma" w:hAnsi="Tahoma" w:cs="Tahoma"/>
        </w:rPr>
      </w:pPr>
      <w:r w:rsidRPr="00087573">
        <w:rPr>
          <w:rFonts w:ascii="Tahoma" w:hAnsi="Tahoma" w:cs="Tahoma"/>
        </w:rPr>
        <w:t xml:space="preserve">Bulletins remain on the </w:t>
      </w:r>
      <w:hyperlink r:id="rId17" w:tooltip="visit the MO HealthNet News webpage" w:history="1">
        <w:r w:rsidRPr="00087573">
          <w:rPr>
            <w:rStyle w:val="Hyperlink"/>
            <w:rFonts w:ascii="Tahoma" w:hAnsi="Tahoma" w:cs="Tahoma"/>
            <w:b w:val="0"/>
            <w:color w:val="auto"/>
            <w:sz w:val="18"/>
            <w:u w:val="none"/>
          </w:rPr>
          <w:t>MO HealthNet News</w:t>
        </w:r>
      </w:hyperlink>
      <w:r w:rsidRPr="00087573">
        <w:rPr>
          <w:rFonts w:ascii="Tahoma" w:hAnsi="Tahoma" w:cs="Tahoma"/>
        </w:rPr>
        <w:t xml:space="preserve"> page for three years. Providers are encouraged to </w:t>
      </w:r>
      <w:hyperlink r:id="rId18" w:anchor="tab1" w:history="1">
        <w:r w:rsidRPr="00087573">
          <w:rPr>
            <w:rStyle w:val="Hyperlink"/>
            <w:rFonts w:ascii="Tahoma" w:hAnsi="Tahoma" w:cs="Tahoma"/>
            <w:bCs/>
            <w:sz w:val="18"/>
          </w:rPr>
          <w:t>subscribe</w:t>
        </w:r>
        <w:r w:rsidRPr="00087573">
          <w:rPr>
            <w:rStyle w:val="Hyperlink"/>
            <w:rFonts w:ascii="Tahoma" w:hAnsi="Tahoma" w:cs="Tahoma"/>
            <w:b w:val="0"/>
            <w:color w:val="auto"/>
            <w:sz w:val="18"/>
            <w:u w:val="none"/>
          </w:rPr>
          <w:t xml:space="preserve"> </w:t>
        </w:r>
      </w:hyperlink>
      <w:r w:rsidRPr="00087573">
        <w:rPr>
          <w:rFonts w:ascii="Tahoma" w:hAnsi="Tahoma" w:cs="Tahoma"/>
        </w:rPr>
        <w:t xml:space="preserve">for updates. </w:t>
      </w:r>
      <w:r w:rsidR="00E73773" w:rsidRPr="00087573">
        <w:rPr>
          <w:rFonts w:ascii="Tahoma" w:hAnsi="Tahoma" w:cs="Tahoma"/>
        </w:rPr>
        <w:t xml:space="preserve">Visit </w:t>
      </w:r>
      <w:hyperlink r:id="rId19" w:history="1">
        <w:r w:rsidR="00E73773" w:rsidRPr="00087573">
          <w:rPr>
            <w:rStyle w:val="Hyperlink"/>
            <w:rFonts w:ascii="Tahoma" w:hAnsi="Tahoma" w:cs="Tahoma"/>
            <w:sz w:val="18"/>
          </w:rPr>
          <w:t>MHD Education and Training</w:t>
        </w:r>
      </w:hyperlink>
      <w:r w:rsidR="00E73773" w:rsidRPr="00087573">
        <w:rPr>
          <w:rFonts w:ascii="Tahoma" w:hAnsi="Tahoma" w:cs="Tahoma"/>
        </w:rPr>
        <w:t xml:space="preserve"> </w:t>
      </w:r>
      <w:r w:rsidRPr="00087573">
        <w:rPr>
          <w:rFonts w:ascii="Tahoma" w:hAnsi="Tahoma" w:cs="Tahoma"/>
        </w:rPr>
        <w:t>for</w:t>
      </w:r>
      <w:r w:rsidR="00E73773" w:rsidRPr="00087573">
        <w:rPr>
          <w:rFonts w:ascii="Tahoma" w:hAnsi="Tahoma" w:cs="Tahoma"/>
        </w:rPr>
        <w:t xml:space="preserve"> web-based training </w:t>
      </w:r>
      <w:r w:rsidRPr="00087573">
        <w:rPr>
          <w:rFonts w:ascii="Tahoma" w:hAnsi="Tahoma" w:cs="Tahoma"/>
        </w:rPr>
        <w:t>and</w:t>
      </w:r>
      <w:r w:rsidR="00E73773" w:rsidRPr="00087573">
        <w:rPr>
          <w:rFonts w:ascii="Tahoma" w:hAnsi="Tahoma" w:cs="Tahoma"/>
        </w:rPr>
        <w:t xml:space="preserve"> resources</w:t>
      </w:r>
      <w:r w:rsidRPr="00087573">
        <w:rPr>
          <w:rFonts w:ascii="Tahoma" w:hAnsi="Tahoma" w:cs="Tahoma"/>
        </w:rPr>
        <w:t xml:space="preserve">, or </w:t>
      </w:r>
      <w:hyperlink r:id="rId20" w:history="1">
        <w:r w:rsidRPr="00087573">
          <w:rPr>
            <w:rStyle w:val="Hyperlink"/>
            <w:rFonts w:ascii="Tahoma" w:hAnsi="Tahoma" w:cs="Tahoma"/>
            <w:b w:val="0"/>
            <w:color w:val="auto"/>
            <w:sz w:val="18"/>
            <w:u w:val="none"/>
          </w:rPr>
          <w:t>submit an</w:t>
        </w:r>
        <w:r w:rsidR="00E73773" w:rsidRPr="00087573">
          <w:rPr>
            <w:rStyle w:val="Hyperlink"/>
            <w:rFonts w:ascii="Tahoma" w:hAnsi="Tahoma" w:cs="Tahoma"/>
            <w:b w:val="0"/>
            <w:color w:val="auto"/>
            <w:sz w:val="18"/>
            <w:u w:val="none"/>
          </w:rPr>
          <w:t xml:space="preserve"> </w:t>
        </w:r>
        <w:r w:rsidR="00E73773" w:rsidRPr="00087573">
          <w:rPr>
            <w:rStyle w:val="Hyperlink"/>
            <w:rFonts w:ascii="Tahoma" w:hAnsi="Tahoma" w:cs="Tahoma"/>
            <w:bCs/>
            <w:sz w:val="18"/>
          </w:rPr>
          <w:t>MHD Education Request</w:t>
        </w:r>
      </w:hyperlink>
      <w:r w:rsidRPr="00087573">
        <w:rPr>
          <w:rFonts w:ascii="Tahoma" w:hAnsi="Tahoma" w:cs="Tahoma"/>
        </w:rPr>
        <w:t xml:space="preserve"> to schedule training.</w:t>
      </w:r>
      <w:bookmarkEnd w:id="0"/>
    </w:p>
    <w:sectPr w:rsidR="00137A70" w:rsidRPr="00087573" w:rsidSect="00C15D2B">
      <w:headerReference w:type="default" r:id="rId21"/>
      <w:footerReference w:type="first" r:id="rId22"/>
      <w:pgSz w:w="12240" w:h="15840"/>
      <w:pgMar w:top="432" w:right="1080" w:bottom="864"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F3E14" w14:textId="77777777" w:rsidR="00E86473" w:rsidRDefault="00E86473">
      <w:r>
        <w:separator/>
      </w:r>
    </w:p>
  </w:endnote>
  <w:endnote w:type="continuationSeparator" w:id="0">
    <w:p w14:paraId="03FF6BEC" w14:textId="77777777" w:rsidR="00E86473" w:rsidRDefault="00E86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FCA2" w14:textId="6997F7F5" w:rsidR="001E4707" w:rsidRPr="00087573" w:rsidRDefault="001E4707" w:rsidP="001E4707">
    <w:pPr>
      <w:jc w:val="right"/>
      <w:rPr>
        <w:rFonts w:ascii="Tahoma" w:hAnsi="Tahoma" w:cs="Tahoma"/>
        <w:sz w:val="16"/>
        <w:szCs w:val="16"/>
      </w:rPr>
    </w:pPr>
    <w:r w:rsidRPr="00087573">
      <w:rPr>
        <w:rFonts w:ascii="Tahoma" w:hAnsi="Tahoma" w:cs="Tahoma"/>
        <w:sz w:val="16"/>
        <w:szCs w:val="16"/>
      </w:rPr>
      <w:t xml:space="preserve">Template updated: </w:t>
    </w:r>
    <w:r w:rsidR="00017E48" w:rsidRPr="00087573">
      <w:rPr>
        <w:rFonts w:ascii="Tahoma" w:hAnsi="Tahoma" w:cs="Tahoma"/>
        <w:sz w:val="16"/>
        <w:szCs w:val="16"/>
      </w:rPr>
      <w:t>0</w:t>
    </w:r>
    <w:r w:rsidRPr="00087573">
      <w:rPr>
        <w:rFonts w:ascii="Tahoma" w:hAnsi="Tahoma" w:cs="Tahoma"/>
        <w:sz w:val="16"/>
        <w:szCs w:val="16"/>
      </w:rPr>
      <w:t>3/</w:t>
    </w:r>
    <w:r w:rsidR="00701A7F">
      <w:rPr>
        <w:rFonts w:ascii="Tahoma" w:hAnsi="Tahoma" w:cs="Tahoma"/>
        <w:sz w:val="16"/>
        <w:szCs w:val="16"/>
      </w:rPr>
      <w:t>12</w:t>
    </w:r>
    <w:r w:rsidRPr="00087573">
      <w:rPr>
        <w:rFonts w:ascii="Tahoma" w:hAnsi="Tahoma" w:cs="Tahoma"/>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6BD1D" w14:textId="77777777" w:rsidR="00E86473" w:rsidRDefault="00E86473">
      <w:r>
        <w:separator/>
      </w:r>
    </w:p>
  </w:footnote>
  <w:footnote w:type="continuationSeparator" w:id="0">
    <w:p w14:paraId="44ED349A" w14:textId="77777777" w:rsidR="00E86473" w:rsidRDefault="00E86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4FC7" w14:textId="08430C9B" w:rsidR="00930D08" w:rsidRDefault="00930D08" w:rsidP="00F0134D">
    <w:pPr>
      <w:tabs>
        <w:tab w:val="center" w:pos="5040"/>
        <w:tab w:val="right" w:pos="9840"/>
      </w:tabs>
      <w:rPr>
        <w:sz w:val="20"/>
      </w:rPr>
    </w:pPr>
    <w:r>
      <w:rPr>
        <w:sz w:val="20"/>
      </w:rPr>
      <w:t xml:space="preserve">Volume </w:t>
    </w:r>
    <w:r w:rsidR="0045774A">
      <w:rPr>
        <w:sz w:val="20"/>
      </w:rPr>
      <w:t>48</w:t>
    </w:r>
    <w:r>
      <w:rPr>
        <w:sz w:val="20"/>
      </w:rPr>
      <w:t xml:space="preserve"> Number </w:t>
    </w:r>
    <w:r w:rsidR="0045774A">
      <w:rPr>
        <w:sz w:val="20"/>
      </w:rPr>
      <w:t>60</w:t>
    </w:r>
    <w:r w:rsidR="00F0134D">
      <w:rPr>
        <w:sz w:val="20"/>
      </w:rPr>
      <w:tab/>
    </w:r>
    <w:r w:rsidR="00F0134D">
      <w:rPr>
        <w:sz w:val="20"/>
      </w:rPr>
      <w:tab/>
    </w:r>
    <w:r w:rsidR="0045774A">
      <w:rPr>
        <w:sz w:val="20"/>
      </w:rPr>
      <w:t>May 15, 2026</w:t>
    </w:r>
  </w:p>
  <w:p w14:paraId="1B4E178B" w14:textId="568F2271" w:rsidR="0045774A" w:rsidRDefault="0045774A" w:rsidP="0045774A">
    <w:pPr>
      <w:spacing w:before="0" w:after="0" w:line="240" w:lineRule="auto"/>
      <w:jc w:val="center"/>
      <w:rPr>
        <w:sz w:val="20"/>
      </w:rPr>
    </w:pPr>
    <w:r w:rsidRPr="0045774A">
      <w:rPr>
        <w:sz w:val="20"/>
      </w:rPr>
      <w:t>School District Administrative Claiming (SDAC) and the Individualized Education Plan (IEP) Direct Services Cost Settlement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4AF"/>
    <w:multiLevelType w:val="hybridMultilevel"/>
    <w:tmpl w:val="44562468"/>
    <w:lvl w:ilvl="0" w:tplc="C606741C">
      <w:start w:val="13"/>
      <w:numFmt w:val="bullet"/>
      <w:lvlText w:val="•"/>
      <w:lvlJc w:val="left"/>
      <w:pPr>
        <w:ind w:left="2074" w:hanging="360"/>
      </w:pPr>
      <w:rPr>
        <w:rFonts w:ascii="Times New Roman" w:eastAsia="Times New Roman" w:hAnsi="Times New Roman" w:cs="Times New Roman"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1" w15:restartNumberingAfterBreak="0">
    <w:nsid w:val="05DA2041"/>
    <w:multiLevelType w:val="hybridMultilevel"/>
    <w:tmpl w:val="22E032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55465"/>
    <w:multiLevelType w:val="hybridMultilevel"/>
    <w:tmpl w:val="E2E27A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40534"/>
    <w:multiLevelType w:val="hybridMultilevel"/>
    <w:tmpl w:val="D2AC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C4BC6"/>
    <w:multiLevelType w:val="hybridMultilevel"/>
    <w:tmpl w:val="AE52181E"/>
    <w:lvl w:ilvl="0" w:tplc="C606741C">
      <w:start w:val="13"/>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EC57402"/>
    <w:multiLevelType w:val="hybridMultilevel"/>
    <w:tmpl w:val="93C67D2C"/>
    <w:lvl w:ilvl="0" w:tplc="11BE118A">
      <w:start w:val="1"/>
      <w:numFmt w:val="bullet"/>
      <w:pStyle w:val="TOC2"/>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6" w15:restartNumberingAfterBreak="0">
    <w:nsid w:val="2F837049"/>
    <w:multiLevelType w:val="hybridMultilevel"/>
    <w:tmpl w:val="9AAC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42DE4"/>
    <w:multiLevelType w:val="hybridMultilevel"/>
    <w:tmpl w:val="795C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FC4D42"/>
    <w:multiLevelType w:val="hybridMultilevel"/>
    <w:tmpl w:val="4C0CF7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1E0214"/>
    <w:multiLevelType w:val="hybridMultilevel"/>
    <w:tmpl w:val="24A084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A1E8D"/>
    <w:multiLevelType w:val="hybridMultilevel"/>
    <w:tmpl w:val="94A6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E772B8"/>
    <w:multiLevelType w:val="hybridMultilevel"/>
    <w:tmpl w:val="1DBA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62672"/>
    <w:multiLevelType w:val="hybridMultilevel"/>
    <w:tmpl w:val="013A68E2"/>
    <w:lvl w:ilvl="0" w:tplc="C606741C">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35C0D"/>
    <w:multiLevelType w:val="hybridMultilevel"/>
    <w:tmpl w:val="789A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0715F9"/>
    <w:multiLevelType w:val="hybridMultilevel"/>
    <w:tmpl w:val="5BDC8D5E"/>
    <w:lvl w:ilvl="0" w:tplc="E0801518">
      <w:start w:val="1"/>
      <w:numFmt w:val="bullet"/>
      <w:lvlText w:val=""/>
      <w:lvlJc w:val="left"/>
      <w:pPr>
        <w:ind w:left="1016" w:hanging="360"/>
      </w:pPr>
      <w:rPr>
        <w:rFonts w:ascii="Symbol" w:eastAsia="Symbol" w:hAnsi="Symbol" w:hint="default"/>
        <w:w w:val="100"/>
        <w:sz w:val="24"/>
        <w:szCs w:val="24"/>
      </w:rPr>
    </w:lvl>
    <w:lvl w:ilvl="1" w:tplc="B6EAD504">
      <w:start w:val="1"/>
      <w:numFmt w:val="bullet"/>
      <w:lvlText w:val="•"/>
      <w:lvlJc w:val="left"/>
      <w:pPr>
        <w:ind w:left="1243" w:hanging="360"/>
      </w:pPr>
      <w:rPr>
        <w:rFonts w:hint="default"/>
      </w:rPr>
    </w:lvl>
    <w:lvl w:ilvl="2" w:tplc="8030241C">
      <w:start w:val="1"/>
      <w:numFmt w:val="bullet"/>
      <w:lvlText w:val="•"/>
      <w:lvlJc w:val="left"/>
      <w:pPr>
        <w:ind w:left="1467" w:hanging="360"/>
      </w:pPr>
      <w:rPr>
        <w:rFonts w:hint="default"/>
      </w:rPr>
    </w:lvl>
    <w:lvl w:ilvl="3" w:tplc="9D4277C8">
      <w:start w:val="1"/>
      <w:numFmt w:val="bullet"/>
      <w:lvlText w:val="•"/>
      <w:lvlJc w:val="left"/>
      <w:pPr>
        <w:ind w:left="1691" w:hanging="360"/>
      </w:pPr>
      <w:rPr>
        <w:rFonts w:hint="default"/>
      </w:rPr>
    </w:lvl>
    <w:lvl w:ilvl="4" w:tplc="945879BE">
      <w:start w:val="1"/>
      <w:numFmt w:val="bullet"/>
      <w:lvlText w:val="•"/>
      <w:lvlJc w:val="left"/>
      <w:pPr>
        <w:ind w:left="1915" w:hanging="360"/>
      </w:pPr>
      <w:rPr>
        <w:rFonts w:hint="default"/>
      </w:rPr>
    </w:lvl>
    <w:lvl w:ilvl="5" w:tplc="FDE25E82">
      <w:start w:val="1"/>
      <w:numFmt w:val="bullet"/>
      <w:lvlText w:val="•"/>
      <w:lvlJc w:val="left"/>
      <w:pPr>
        <w:ind w:left="2138" w:hanging="360"/>
      </w:pPr>
      <w:rPr>
        <w:rFonts w:hint="default"/>
      </w:rPr>
    </w:lvl>
    <w:lvl w:ilvl="6" w:tplc="214254BA">
      <w:start w:val="1"/>
      <w:numFmt w:val="bullet"/>
      <w:lvlText w:val="•"/>
      <w:lvlJc w:val="left"/>
      <w:pPr>
        <w:ind w:left="2362" w:hanging="360"/>
      </w:pPr>
      <w:rPr>
        <w:rFonts w:hint="default"/>
      </w:rPr>
    </w:lvl>
    <w:lvl w:ilvl="7" w:tplc="F088371E">
      <w:start w:val="1"/>
      <w:numFmt w:val="bullet"/>
      <w:lvlText w:val="•"/>
      <w:lvlJc w:val="left"/>
      <w:pPr>
        <w:ind w:left="2586" w:hanging="360"/>
      </w:pPr>
      <w:rPr>
        <w:rFonts w:hint="default"/>
      </w:rPr>
    </w:lvl>
    <w:lvl w:ilvl="8" w:tplc="C21E7C92">
      <w:start w:val="1"/>
      <w:numFmt w:val="bullet"/>
      <w:lvlText w:val="•"/>
      <w:lvlJc w:val="left"/>
      <w:pPr>
        <w:ind w:left="2810" w:hanging="360"/>
      </w:pPr>
      <w:rPr>
        <w:rFonts w:hint="default"/>
      </w:rPr>
    </w:lvl>
  </w:abstractNum>
  <w:abstractNum w:abstractNumId="15" w15:restartNumberingAfterBreak="0">
    <w:nsid w:val="540C26CE"/>
    <w:multiLevelType w:val="hybridMultilevel"/>
    <w:tmpl w:val="C408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678C8"/>
    <w:multiLevelType w:val="hybridMultilevel"/>
    <w:tmpl w:val="E2F2FE4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614E2E28"/>
    <w:multiLevelType w:val="hybridMultilevel"/>
    <w:tmpl w:val="06F4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E243BC"/>
    <w:multiLevelType w:val="hybridMultilevel"/>
    <w:tmpl w:val="6EAC54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636E22"/>
    <w:multiLevelType w:val="hybridMultilevel"/>
    <w:tmpl w:val="C5F24AFC"/>
    <w:lvl w:ilvl="0" w:tplc="82FC62A6">
      <w:start w:val="1"/>
      <w:numFmt w:val="bullet"/>
      <w:pStyle w:val="TOC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160B28"/>
    <w:multiLevelType w:val="hybridMultilevel"/>
    <w:tmpl w:val="59B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F445FB"/>
    <w:multiLevelType w:val="hybridMultilevel"/>
    <w:tmpl w:val="C164BC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8877B6"/>
    <w:multiLevelType w:val="hybridMultilevel"/>
    <w:tmpl w:val="BD82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D442E7"/>
    <w:multiLevelType w:val="hybridMultilevel"/>
    <w:tmpl w:val="94EA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6B1E72"/>
    <w:multiLevelType w:val="hybridMultilevel"/>
    <w:tmpl w:val="51F8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391950">
    <w:abstractNumId w:val="19"/>
  </w:num>
  <w:num w:numId="2" w16cid:durableId="1901862822">
    <w:abstractNumId w:val="5"/>
  </w:num>
  <w:num w:numId="3" w16cid:durableId="128475939">
    <w:abstractNumId w:val="9"/>
  </w:num>
  <w:num w:numId="4" w16cid:durableId="911740830">
    <w:abstractNumId w:val="17"/>
  </w:num>
  <w:num w:numId="5" w16cid:durableId="356393516">
    <w:abstractNumId w:val="14"/>
  </w:num>
  <w:num w:numId="6" w16cid:durableId="1980569187">
    <w:abstractNumId w:val="23"/>
  </w:num>
  <w:num w:numId="7" w16cid:durableId="785394772">
    <w:abstractNumId w:val="7"/>
  </w:num>
  <w:num w:numId="8" w16cid:durableId="398134155">
    <w:abstractNumId w:val="3"/>
  </w:num>
  <w:num w:numId="9" w16cid:durableId="313873537">
    <w:abstractNumId w:val="13"/>
  </w:num>
  <w:num w:numId="10" w16cid:durableId="1871409018">
    <w:abstractNumId w:val="6"/>
  </w:num>
  <w:num w:numId="11" w16cid:durableId="699933206">
    <w:abstractNumId w:val="11"/>
  </w:num>
  <w:num w:numId="12" w16cid:durableId="1182285575">
    <w:abstractNumId w:val="16"/>
  </w:num>
  <w:num w:numId="13" w16cid:durableId="1891528166">
    <w:abstractNumId w:val="4"/>
  </w:num>
  <w:num w:numId="14" w16cid:durableId="629018626">
    <w:abstractNumId w:val="18"/>
  </w:num>
  <w:num w:numId="15" w16cid:durableId="440609485">
    <w:abstractNumId w:val="2"/>
  </w:num>
  <w:num w:numId="16" w16cid:durableId="713118432">
    <w:abstractNumId w:val="12"/>
  </w:num>
  <w:num w:numId="17" w16cid:durableId="1670451329">
    <w:abstractNumId w:val="21"/>
  </w:num>
  <w:num w:numId="18" w16cid:durableId="1655916653">
    <w:abstractNumId w:val="0"/>
  </w:num>
  <w:num w:numId="19" w16cid:durableId="1478645377">
    <w:abstractNumId w:val="8"/>
  </w:num>
  <w:num w:numId="20" w16cid:durableId="545529438">
    <w:abstractNumId w:val="15"/>
  </w:num>
  <w:num w:numId="21" w16cid:durableId="583346626">
    <w:abstractNumId w:val="20"/>
  </w:num>
  <w:num w:numId="22" w16cid:durableId="898832747">
    <w:abstractNumId w:val="10"/>
  </w:num>
  <w:num w:numId="23" w16cid:durableId="1607080103">
    <w:abstractNumId w:val="24"/>
  </w:num>
  <w:num w:numId="24" w16cid:durableId="1958608955">
    <w:abstractNumId w:val="22"/>
  </w:num>
  <w:num w:numId="25" w16cid:durableId="2084716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PVqHeZqXRzNE0hNojfZck+y5okj9RhDh77dRU4rbXBUrFjQEnYL30Vurv6dRGm2CKcfU7nqecRg2Omrv9lTJ9g==" w:salt="WhIQwLvgeU2b+aiellZZeg=="/>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1NLE0MTMzMDe0MDVT0lEKTi0uzszPAykwrwUADIIYUiwAAAA="/>
  </w:docVars>
  <w:rsids>
    <w:rsidRoot w:val="00F8751E"/>
    <w:rsid w:val="000029EE"/>
    <w:rsid w:val="000065B4"/>
    <w:rsid w:val="00007566"/>
    <w:rsid w:val="0001405F"/>
    <w:rsid w:val="00017E48"/>
    <w:rsid w:val="00031D39"/>
    <w:rsid w:val="00032E26"/>
    <w:rsid w:val="00034688"/>
    <w:rsid w:val="00045705"/>
    <w:rsid w:val="00046AEC"/>
    <w:rsid w:val="000473D3"/>
    <w:rsid w:val="00047A7E"/>
    <w:rsid w:val="00052CB4"/>
    <w:rsid w:val="0005567F"/>
    <w:rsid w:val="00060D6E"/>
    <w:rsid w:val="00070842"/>
    <w:rsid w:val="00071438"/>
    <w:rsid w:val="000717F3"/>
    <w:rsid w:val="00071DA6"/>
    <w:rsid w:val="0007375E"/>
    <w:rsid w:val="00077FC5"/>
    <w:rsid w:val="0008125F"/>
    <w:rsid w:val="00081AB3"/>
    <w:rsid w:val="00086353"/>
    <w:rsid w:val="00086480"/>
    <w:rsid w:val="00087573"/>
    <w:rsid w:val="00090109"/>
    <w:rsid w:val="00091F6B"/>
    <w:rsid w:val="000929FB"/>
    <w:rsid w:val="00096A96"/>
    <w:rsid w:val="000A7A49"/>
    <w:rsid w:val="000A7F2F"/>
    <w:rsid w:val="000B0832"/>
    <w:rsid w:val="000B134D"/>
    <w:rsid w:val="000B1A05"/>
    <w:rsid w:val="000B1E02"/>
    <w:rsid w:val="000B1F02"/>
    <w:rsid w:val="000B485C"/>
    <w:rsid w:val="000B7ADF"/>
    <w:rsid w:val="000D0E90"/>
    <w:rsid w:val="000E0FA0"/>
    <w:rsid w:val="000E4F22"/>
    <w:rsid w:val="000F5A8E"/>
    <w:rsid w:val="00107D6F"/>
    <w:rsid w:val="00116E05"/>
    <w:rsid w:val="00120C06"/>
    <w:rsid w:val="00124D7D"/>
    <w:rsid w:val="00126012"/>
    <w:rsid w:val="00133BBE"/>
    <w:rsid w:val="0013417B"/>
    <w:rsid w:val="00137A70"/>
    <w:rsid w:val="00144640"/>
    <w:rsid w:val="00145405"/>
    <w:rsid w:val="00155C60"/>
    <w:rsid w:val="00160F2B"/>
    <w:rsid w:val="001615A3"/>
    <w:rsid w:val="00163F7C"/>
    <w:rsid w:val="00164F26"/>
    <w:rsid w:val="00190124"/>
    <w:rsid w:val="0019120A"/>
    <w:rsid w:val="00193149"/>
    <w:rsid w:val="001A37AD"/>
    <w:rsid w:val="001A38D1"/>
    <w:rsid w:val="001B45E4"/>
    <w:rsid w:val="001C0128"/>
    <w:rsid w:val="001C0EE3"/>
    <w:rsid w:val="001C1636"/>
    <w:rsid w:val="001C70DE"/>
    <w:rsid w:val="001D46C0"/>
    <w:rsid w:val="001E1A50"/>
    <w:rsid w:val="001E4707"/>
    <w:rsid w:val="001F011F"/>
    <w:rsid w:val="001F2B74"/>
    <w:rsid w:val="001F69BF"/>
    <w:rsid w:val="002204FF"/>
    <w:rsid w:val="00220F40"/>
    <w:rsid w:val="00222B5B"/>
    <w:rsid w:val="0022730A"/>
    <w:rsid w:val="002470FB"/>
    <w:rsid w:val="002576B5"/>
    <w:rsid w:val="00257B8D"/>
    <w:rsid w:val="00260D57"/>
    <w:rsid w:val="002845C6"/>
    <w:rsid w:val="002919E7"/>
    <w:rsid w:val="00291B5E"/>
    <w:rsid w:val="00293803"/>
    <w:rsid w:val="002957DF"/>
    <w:rsid w:val="002A1015"/>
    <w:rsid w:val="002A141F"/>
    <w:rsid w:val="002A6358"/>
    <w:rsid w:val="002B119D"/>
    <w:rsid w:val="002B14E1"/>
    <w:rsid w:val="002B2570"/>
    <w:rsid w:val="002C2D20"/>
    <w:rsid w:val="002C4EEE"/>
    <w:rsid w:val="002D132D"/>
    <w:rsid w:val="002D14F3"/>
    <w:rsid w:val="002D7348"/>
    <w:rsid w:val="002E0C18"/>
    <w:rsid w:val="002E4886"/>
    <w:rsid w:val="002F68DA"/>
    <w:rsid w:val="003049E4"/>
    <w:rsid w:val="00305A50"/>
    <w:rsid w:val="00306755"/>
    <w:rsid w:val="0030697D"/>
    <w:rsid w:val="00310523"/>
    <w:rsid w:val="003112B4"/>
    <w:rsid w:val="00311D71"/>
    <w:rsid w:val="0031353F"/>
    <w:rsid w:val="00315485"/>
    <w:rsid w:val="00315AC1"/>
    <w:rsid w:val="00322187"/>
    <w:rsid w:val="00322ABF"/>
    <w:rsid w:val="003234C4"/>
    <w:rsid w:val="003235A9"/>
    <w:rsid w:val="003274A6"/>
    <w:rsid w:val="0034107F"/>
    <w:rsid w:val="003420CC"/>
    <w:rsid w:val="0034770B"/>
    <w:rsid w:val="003604AC"/>
    <w:rsid w:val="00365D3D"/>
    <w:rsid w:val="00382F29"/>
    <w:rsid w:val="00385719"/>
    <w:rsid w:val="003872EE"/>
    <w:rsid w:val="003B0122"/>
    <w:rsid w:val="003B1B83"/>
    <w:rsid w:val="003B6F79"/>
    <w:rsid w:val="003C563D"/>
    <w:rsid w:val="003C7CEA"/>
    <w:rsid w:val="003D2241"/>
    <w:rsid w:val="003D2BB7"/>
    <w:rsid w:val="003D7AA8"/>
    <w:rsid w:val="003E79B2"/>
    <w:rsid w:val="003F3B79"/>
    <w:rsid w:val="00400F18"/>
    <w:rsid w:val="004171ED"/>
    <w:rsid w:val="0041769A"/>
    <w:rsid w:val="0042131E"/>
    <w:rsid w:val="004251B0"/>
    <w:rsid w:val="004412F9"/>
    <w:rsid w:val="0044449B"/>
    <w:rsid w:val="0044510A"/>
    <w:rsid w:val="00447E06"/>
    <w:rsid w:val="00454BC4"/>
    <w:rsid w:val="0045774A"/>
    <w:rsid w:val="004626D2"/>
    <w:rsid w:val="00463FAD"/>
    <w:rsid w:val="004675A9"/>
    <w:rsid w:val="00471391"/>
    <w:rsid w:val="00471A11"/>
    <w:rsid w:val="00477517"/>
    <w:rsid w:val="00480AF4"/>
    <w:rsid w:val="004816FA"/>
    <w:rsid w:val="00491B48"/>
    <w:rsid w:val="00494BC4"/>
    <w:rsid w:val="004A62A9"/>
    <w:rsid w:val="004B55A5"/>
    <w:rsid w:val="004C1874"/>
    <w:rsid w:val="004C35EA"/>
    <w:rsid w:val="004C5B1B"/>
    <w:rsid w:val="004C7CC4"/>
    <w:rsid w:val="004C7DCA"/>
    <w:rsid w:val="004D0C5B"/>
    <w:rsid w:val="004D5D50"/>
    <w:rsid w:val="004D7229"/>
    <w:rsid w:val="004E3E8C"/>
    <w:rsid w:val="004E574A"/>
    <w:rsid w:val="004E760F"/>
    <w:rsid w:val="004F06CD"/>
    <w:rsid w:val="004F4D0F"/>
    <w:rsid w:val="004F5071"/>
    <w:rsid w:val="004F5DA6"/>
    <w:rsid w:val="004F7CE4"/>
    <w:rsid w:val="00500A60"/>
    <w:rsid w:val="0051117C"/>
    <w:rsid w:val="00512590"/>
    <w:rsid w:val="005153B2"/>
    <w:rsid w:val="005418CB"/>
    <w:rsid w:val="0054426D"/>
    <w:rsid w:val="00551C3F"/>
    <w:rsid w:val="00560B2E"/>
    <w:rsid w:val="005644C7"/>
    <w:rsid w:val="00565768"/>
    <w:rsid w:val="00565825"/>
    <w:rsid w:val="005705B3"/>
    <w:rsid w:val="00575525"/>
    <w:rsid w:val="00575F9B"/>
    <w:rsid w:val="005777AE"/>
    <w:rsid w:val="005852C4"/>
    <w:rsid w:val="00586954"/>
    <w:rsid w:val="00593781"/>
    <w:rsid w:val="005A20C4"/>
    <w:rsid w:val="005B2AC2"/>
    <w:rsid w:val="005B55AB"/>
    <w:rsid w:val="005B7433"/>
    <w:rsid w:val="005C5FA6"/>
    <w:rsid w:val="005D18E1"/>
    <w:rsid w:val="005E259F"/>
    <w:rsid w:val="005E3C43"/>
    <w:rsid w:val="005F36C9"/>
    <w:rsid w:val="005F59E3"/>
    <w:rsid w:val="005F7DF8"/>
    <w:rsid w:val="006031E1"/>
    <w:rsid w:val="0060593C"/>
    <w:rsid w:val="006129F5"/>
    <w:rsid w:val="00622F76"/>
    <w:rsid w:val="006238BF"/>
    <w:rsid w:val="00635765"/>
    <w:rsid w:val="00647415"/>
    <w:rsid w:val="00647ADC"/>
    <w:rsid w:val="006507FF"/>
    <w:rsid w:val="00653B95"/>
    <w:rsid w:val="00653E28"/>
    <w:rsid w:val="006567C3"/>
    <w:rsid w:val="00673836"/>
    <w:rsid w:val="00674324"/>
    <w:rsid w:val="00674C15"/>
    <w:rsid w:val="00680FAB"/>
    <w:rsid w:val="00684ECE"/>
    <w:rsid w:val="00686C8C"/>
    <w:rsid w:val="006921C7"/>
    <w:rsid w:val="00692D22"/>
    <w:rsid w:val="006A0E59"/>
    <w:rsid w:val="006A135A"/>
    <w:rsid w:val="006A6EA0"/>
    <w:rsid w:val="006B34B4"/>
    <w:rsid w:val="006B76BA"/>
    <w:rsid w:val="006B7C0C"/>
    <w:rsid w:val="006C03D7"/>
    <w:rsid w:val="006C70ED"/>
    <w:rsid w:val="006D3BDA"/>
    <w:rsid w:val="006E2B8D"/>
    <w:rsid w:val="00701A7F"/>
    <w:rsid w:val="0070258A"/>
    <w:rsid w:val="0070286C"/>
    <w:rsid w:val="00703DF4"/>
    <w:rsid w:val="007046E2"/>
    <w:rsid w:val="0071119E"/>
    <w:rsid w:val="00731481"/>
    <w:rsid w:val="00742618"/>
    <w:rsid w:val="00744392"/>
    <w:rsid w:val="0075683E"/>
    <w:rsid w:val="00770BE1"/>
    <w:rsid w:val="007739B3"/>
    <w:rsid w:val="00774DC0"/>
    <w:rsid w:val="00775178"/>
    <w:rsid w:val="00775A01"/>
    <w:rsid w:val="007936A1"/>
    <w:rsid w:val="007955B6"/>
    <w:rsid w:val="00796B1D"/>
    <w:rsid w:val="00796DA3"/>
    <w:rsid w:val="007A12F5"/>
    <w:rsid w:val="007C30B4"/>
    <w:rsid w:val="007C3B11"/>
    <w:rsid w:val="007C531C"/>
    <w:rsid w:val="007C5EE8"/>
    <w:rsid w:val="007D02A2"/>
    <w:rsid w:val="007D11CB"/>
    <w:rsid w:val="007D6EB2"/>
    <w:rsid w:val="007D6F35"/>
    <w:rsid w:val="007E08BE"/>
    <w:rsid w:val="007E14E0"/>
    <w:rsid w:val="007E1A3C"/>
    <w:rsid w:val="007E52F6"/>
    <w:rsid w:val="007F5CF3"/>
    <w:rsid w:val="008049BF"/>
    <w:rsid w:val="00806BB7"/>
    <w:rsid w:val="00806F3C"/>
    <w:rsid w:val="008138BF"/>
    <w:rsid w:val="00826E06"/>
    <w:rsid w:val="00830E45"/>
    <w:rsid w:val="00831081"/>
    <w:rsid w:val="008321FA"/>
    <w:rsid w:val="008322FB"/>
    <w:rsid w:val="00835A93"/>
    <w:rsid w:val="00836BF5"/>
    <w:rsid w:val="00837774"/>
    <w:rsid w:val="00840DA4"/>
    <w:rsid w:val="0084731B"/>
    <w:rsid w:val="0085376D"/>
    <w:rsid w:val="00864525"/>
    <w:rsid w:val="008660C3"/>
    <w:rsid w:val="008A2DF3"/>
    <w:rsid w:val="008A385A"/>
    <w:rsid w:val="008A50CF"/>
    <w:rsid w:val="008A6AC8"/>
    <w:rsid w:val="008B5BDA"/>
    <w:rsid w:val="008B5E88"/>
    <w:rsid w:val="008B66D3"/>
    <w:rsid w:val="008D0780"/>
    <w:rsid w:val="008D2FF9"/>
    <w:rsid w:val="008D4932"/>
    <w:rsid w:val="008D5277"/>
    <w:rsid w:val="008D548F"/>
    <w:rsid w:val="008D69E1"/>
    <w:rsid w:val="008E1B83"/>
    <w:rsid w:val="008E5DEA"/>
    <w:rsid w:val="008F1F5A"/>
    <w:rsid w:val="008F353C"/>
    <w:rsid w:val="008F640D"/>
    <w:rsid w:val="008F71A3"/>
    <w:rsid w:val="009015AF"/>
    <w:rsid w:val="009020B4"/>
    <w:rsid w:val="00907B69"/>
    <w:rsid w:val="00912A49"/>
    <w:rsid w:val="00924F2C"/>
    <w:rsid w:val="00926C35"/>
    <w:rsid w:val="00930049"/>
    <w:rsid w:val="00930D08"/>
    <w:rsid w:val="00931C47"/>
    <w:rsid w:val="00935B33"/>
    <w:rsid w:val="00941B58"/>
    <w:rsid w:val="00947218"/>
    <w:rsid w:val="00947B74"/>
    <w:rsid w:val="00947D98"/>
    <w:rsid w:val="00947E87"/>
    <w:rsid w:val="00953397"/>
    <w:rsid w:val="00954E82"/>
    <w:rsid w:val="00957605"/>
    <w:rsid w:val="00960F37"/>
    <w:rsid w:val="00960FA2"/>
    <w:rsid w:val="00965294"/>
    <w:rsid w:val="00965F6E"/>
    <w:rsid w:val="009660AC"/>
    <w:rsid w:val="009674AD"/>
    <w:rsid w:val="00967616"/>
    <w:rsid w:val="00970E29"/>
    <w:rsid w:val="009722C4"/>
    <w:rsid w:val="00975518"/>
    <w:rsid w:val="009867D9"/>
    <w:rsid w:val="009938DA"/>
    <w:rsid w:val="009A40C2"/>
    <w:rsid w:val="009B2423"/>
    <w:rsid w:val="009C1004"/>
    <w:rsid w:val="009C1BEE"/>
    <w:rsid w:val="009C3CD0"/>
    <w:rsid w:val="009C448B"/>
    <w:rsid w:val="009D0A4C"/>
    <w:rsid w:val="009D29D9"/>
    <w:rsid w:val="009E0DC4"/>
    <w:rsid w:val="009E25B5"/>
    <w:rsid w:val="009E25E5"/>
    <w:rsid w:val="009E7435"/>
    <w:rsid w:val="009E7B57"/>
    <w:rsid w:val="009F10DF"/>
    <w:rsid w:val="00A00366"/>
    <w:rsid w:val="00A00B5B"/>
    <w:rsid w:val="00A02423"/>
    <w:rsid w:val="00A06495"/>
    <w:rsid w:val="00A125F4"/>
    <w:rsid w:val="00A17183"/>
    <w:rsid w:val="00A25FBE"/>
    <w:rsid w:val="00A34148"/>
    <w:rsid w:val="00A35CEA"/>
    <w:rsid w:val="00A4182D"/>
    <w:rsid w:val="00A43986"/>
    <w:rsid w:val="00A5520E"/>
    <w:rsid w:val="00A559E5"/>
    <w:rsid w:val="00A62041"/>
    <w:rsid w:val="00A710B7"/>
    <w:rsid w:val="00A72BC7"/>
    <w:rsid w:val="00A75523"/>
    <w:rsid w:val="00A7734C"/>
    <w:rsid w:val="00A81834"/>
    <w:rsid w:val="00A91ECB"/>
    <w:rsid w:val="00A9488A"/>
    <w:rsid w:val="00A95170"/>
    <w:rsid w:val="00AA1C36"/>
    <w:rsid w:val="00AB0636"/>
    <w:rsid w:val="00AB125D"/>
    <w:rsid w:val="00AB42FA"/>
    <w:rsid w:val="00AB6FA1"/>
    <w:rsid w:val="00AC5637"/>
    <w:rsid w:val="00AD0F45"/>
    <w:rsid w:val="00AE79CE"/>
    <w:rsid w:val="00AF1EA0"/>
    <w:rsid w:val="00AF1EE5"/>
    <w:rsid w:val="00B007BB"/>
    <w:rsid w:val="00B06B78"/>
    <w:rsid w:val="00B1210E"/>
    <w:rsid w:val="00B12903"/>
    <w:rsid w:val="00B24389"/>
    <w:rsid w:val="00B253C0"/>
    <w:rsid w:val="00B25558"/>
    <w:rsid w:val="00B26FD6"/>
    <w:rsid w:val="00B42AEA"/>
    <w:rsid w:val="00B46D69"/>
    <w:rsid w:val="00B47136"/>
    <w:rsid w:val="00B4768B"/>
    <w:rsid w:val="00B522C4"/>
    <w:rsid w:val="00B54FF2"/>
    <w:rsid w:val="00B621A6"/>
    <w:rsid w:val="00B83AF3"/>
    <w:rsid w:val="00B84EDE"/>
    <w:rsid w:val="00B97322"/>
    <w:rsid w:val="00BA1F90"/>
    <w:rsid w:val="00BA3E4E"/>
    <w:rsid w:val="00BB0029"/>
    <w:rsid w:val="00BB2404"/>
    <w:rsid w:val="00BC25B6"/>
    <w:rsid w:val="00BC42AC"/>
    <w:rsid w:val="00BC4374"/>
    <w:rsid w:val="00BC6D2F"/>
    <w:rsid w:val="00BD165E"/>
    <w:rsid w:val="00BD1EA3"/>
    <w:rsid w:val="00BD25AD"/>
    <w:rsid w:val="00BD6221"/>
    <w:rsid w:val="00BD6ADF"/>
    <w:rsid w:val="00BE098C"/>
    <w:rsid w:val="00BE522F"/>
    <w:rsid w:val="00BF01DE"/>
    <w:rsid w:val="00BF0D0B"/>
    <w:rsid w:val="00C03252"/>
    <w:rsid w:val="00C06C7C"/>
    <w:rsid w:val="00C07277"/>
    <w:rsid w:val="00C15D2B"/>
    <w:rsid w:val="00C20E2F"/>
    <w:rsid w:val="00C2583F"/>
    <w:rsid w:val="00C25B23"/>
    <w:rsid w:val="00C265A5"/>
    <w:rsid w:val="00C27E0E"/>
    <w:rsid w:val="00C3526D"/>
    <w:rsid w:val="00C37EAF"/>
    <w:rsid w:val="00C41FBB"/>
    <w:rsid w:val="00C437ED"/>
    <w:rsid w:val="00C51A38"/>
    <w:rsid w:val="00C60E55"/>
    <w:rsid w:val="00C61782"/>
    <w:rsid w:val="00C62831"/>
    <w:rsid w:val="00C84852"/>
    <w:rsid w:val="00C85C81"/>
    <w:rsid w:val="00C92891"/>
    <w:rsid w:val="00C94994"/>
    <w:rsid w:val="00C94FEF"/>
    <w:rsid w:val="00CA1843"/>
    <w:rsid w:val="00CA5C2D"/>
    <w:rsid w:val="00CB0525"/>
    <w:rsid w:val="00CB3949"/>
    <w:rsid w:val="00CB7E3E"/>
    <w:rsid w:val="00CC33A5"/>
    <w:rsid w:val="00CC3CD9"/>
    <w:rsid w:val="00CC7DDF"/>
    <w:rsid w:val="00CD4C25"/>
    <w:rsid w:val="00CD6446"/>
    <w:rsid w:val="00CE0F9E"/>
    <w:rsid w:val="00CE4464"/>
    <w:rsid w:val="00CE539F"/>
    <w:rsid w:val="00CF02AF"/>
    <w:rsid w:val="00D03B60"/>
    <w:rsid w:val="00D1293E"/>
    <w:rsid w:val="00D2118B"/>
    <w:rsid w:val="00D226FC"/>
    <w:rsid w:val="00D323F2"/>
    <w:rsid w:val="00D53DCE"/>
    <w:rsid w:val="00D573F3"/>
    <w:rsid w:val="00D629E8"/>
    <w:rsid w:val="00D67E71"/>
    <w:rsid w:val="00D70B6D"/>
    <w:rsid w:val="00D71F0A"/>
    <w:rsid w:val="00D77A01"/>
    <w:rsid w:val="00D8307D"/>
    <w:rsid w:val="00D85DE1"/>
    <w:rsid w:val="00D87896"/>
    <w:rsid w:val="00D92C05"/>
    <w:rsid w:val="00DA3996"/>
    <w:rsid w:val="00DA4CA4"/>
    <w:rsid w:val="00DB00F5"/>
    <w:rsid w:val="00DB2CD7"/>
    <w:rsid w:val="00DB6D6C"/>
    <w:rsid w:val="00DC2A09"/>
    <w:rsid w:val="00DC7B8F"/>
    <w:rsid w:val="00DC7C00"/>
    <w:rsid w:val="00DD758B"/>
    <w:rsid w:val="00DF1F09"/>
    <w:rsid w:val="00DF2ABC"/>
    <w:rsid w:val="00DF62ED"/>
    <w:rsid w:val="00DF675D"/>
    <w:rsid w:val="00E0209B"/>
    <w:rsid w:val="00E04392"/>
    <w:rsid w:val="00E23CA3"/>
    <w:rsid w:val="00E257AC"/>
    <w:rsid w:val="00E25E8F"/>
    <w:rsid w:val="00E32441"/>
    <w:rsid w:val="00E40FE6"/>
    <w:rsid w:val="00E529DD"/>
    <w:rsid w:val="00E563A7"/>
    <w:rsid w:val="00E577E6"/>
    <w:rsid w:val="00E635A4"/>
    <w:rsid w:val="00E67688"/>
    <w:rsid w:val="00E67D51"/>
    <w:rsid w:val="00E72954"/>
    <w:rsid w:val="00E73773"/>
    <w:rsid w:val="00E8015A"/>
    <w:rsid w:val="00E86473"/>
    <w:rsid w:val="00E9585E"/>
    <w:rsid w:val="00EA2589"/>
    <w:rsid w:val="00EA6323"/>
    <w:rsid w:val="00EC2499"/>
    <w:rsid w:val="00EC4BD1"/>
    <w:rsid w:val="00EC5C6B"/>
    <w:rsid w:val="00EC5F0F"/>
    <w:rsid w:val="00EC6119"/>
    <w:rsid w:val="00ED0B9A"/>
    <w:rsid w:val="00EE0DE2"/>
    <w:rsid w:val="00EE0F56"/>
    <w:rsid w:val="00EF0019"/>
    <w:rsid w:val="00EF1384"/>
    <w:rsid w:val="00EF1E74"/>
    <w:rsid w:val="00EF253F"/>
    <w:rsid w:val="00EF6940"/>
    <w:rsid w:val="00F0134D"/>
    <w:rsid w:val="00F01777"/>
    <w:rsid w:val="00F01AA8"/>
    <w:rsid w:val="00F01B2C"/>
    <w:rsid w:val="00F05407"/>
    <w:rsid w:val="00F11397"/>
    <w:rsid w:val="00F1419F"/>
    <w:rsid w:val="00F20634"/>
    <w:rsid w:val="00F26F59"/>
    <w:rsid w:val="00F270A2"/>
    <w:rsid w:val="00F30D8F"/>
    <w:rsid w:val="00F329B5"/>
    <w:rsid w:val="00F32B14"/>
    <w:rsid w:val="00F33111"/>
    <w:rsid w:val="00F460B0"/>
    <w:rsid w:val="00F469A8"/>
    <w:rsid w:val="00F4793D"/>
    <w:rsid w:val="00F53598"/>
    <w:rsid w:val="00F5609C"/>
    <w:rsid w:val="00F66099"/>
    <w:rsid w:val="00F73F1E"/>
    <w:rsid w:val="00F838AF"/>
    <w:rsid w:val="00F8751E"/>
    <w:rsid w:val="00F9058D"/>
    <w:rsid w:val="00F9106F"/>
    <w:rsid w:val="00F970F4"/>
    <w:rsid w:val="00FB121A"/>
    <w:rsid w:val="00FC6AD7"/>
    <w:rsid w:val="00FD1F8B"/>
    <w:rsid w:val="00FD2020"/>
    <w:rsid w:val="00FD50EB"/>
    <w:rsid w:val="00FF23CD"/>
    <w:rsid w:val="00FF5B7D"/>
    <w:rsid w:val="00FF7780"/>
    <w:rsid w:val="00FF7F41"/>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67DC9"/>
  <w15:docId w15:val="{A077C3BE-4B53-4FCF-B950-2B7510A3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49E4"/>
    <w:pPr>
      <w:spacing w:before="240" w:after="240" w:line="360" w:lineRule="auto"/>
    </w:pPr>
    <w:rPr>
      <w:rFonts w:ascii="Arial" w:hAnsi="Arial"/>
      <w:sz w:val="24"/>
      <w:szCs w:val="24"/>
    </w:rPr>
  </w:style>
  <w:style w:type="paragraph" w:styleId="Heading1">
    <w:name w:val="heading 1"/>
    <w:next w:val="Normal"/>
    <w:qFormat/>
    <w:rsid w:val="00AB6FA1"/>
    <w:pPr>
      <w:spacing w:before="120" w:after="120"/>
      <w:ind w:left="-86"/>
      <w:jc w:val="center"/>
      <w:outlineLvl w:val="0"/>
    </w:pPr>
    <w:rPr>
      <w:rFonts w:ascii="Tahoma" w:hAnsi="Tahoma" w:cs="Arial"/>
      <w:b/>
      <w:bCs/>
      <w:sz w:val="32"/>
      <w:szCs w:val="24"/>
    </w:rPr>
  </w:style>
  <w:style w:type="paragraph" w:styleId="Heading2">
    <w:name w:val="heading 2"/>
    <w:next w:val="Normal"/>
    <w:qFormat/>
    <w:rsid w:val="002204FF"/>
    <w:pPr>
      <w:outlineLvl w:val="1"/>
    </w:pPr>
    <w:rPr>
      <w:rFonts w:ascii="Tahoma" w:hAnsi="Tahoma"/>
      <w:b/>
      <w:sz w:val="23"/>
      <w:szCs w:val="24"/>
    </w:rPr>
  </w:style>
  <w:style w:type="paragraph" w:styleId="Heading3">
    <w:name w:val="heading 3"/>
    <w:next w:val="Normal"/>
    <w:qFormat/>
    <w:rsid w:val="00FF7F9E"/>
    <w:pPr>
      <w:spacing w:before="120" w:after="120" w:line="360" w:lineRule="auto"/>
      <w:outlineLvl w:val="2"/>
    </w:pPr>
    <w:rPr>
      <w:rFonts w:ascii="Arial" w:hAnsi="Arial"/>
      <w:b/>
      <w:sz w:val="28"/>
      <w:szCs w:val="28"/>
    </w:rPr>
  </w:style>
  <w:style w:type="paragraph" w:styleId="Heading4">
    <w:name w:val="heading 4"/>
    <w:basedOn w:val="Normal"/>
    <w:next w:val="Normal"/>
    <w:qFormat/>
    <w:rsid w:val="0005567F"/>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5567F"/>
    <w:pPr>
      <w:framePr w:w="7920" w:h="1980" w:hRule="exact" w:hSpace="180" w:wrap="auto" w:hAnchor="page" w:xAlign="center" w:yAlign="bottom"/>
      <w:ind w:left="2880"/>
    </w:pPr>
    <w:rPr>
      <w:rFonts w:ascii="Comic Sans MS" w:hAnsi="Comic Sans MS" w:cs="Arial"/>
    </w:rPr>
  </w:style>
  <w:style w:type="character" w:styleId="Hyperlink">
    <w:name w:val="Hyperlink"/>
    <w:basedOn w:val="DefaultParagraphFont"/>
    <w:rsid w:val="00B4768B"/>
    <w:rPr>
      <w:rFonts w:ascii="Arial" w:hAnsi="Arial"/>
      <w:b/>
      <w:color w:val="04427D"/>
      <w:sz w:val="24"/>
      <w:u w:val="single"/>
    </w:rPr>
  </w:style>
  <w:style w:type="paragraph" w:styleId="BodyText">
    <w:name w:val="Body Text"/>
    <w:basedOn w:val="Normal"/>
    <w:rsid w:val="00CD6446"/>
    <w:pPr>
      <w:spacing w:before="0" w:after="0" w:line="240" w:lineRule="auto"/>
      <w:jc w:val="both"/>
    </w:pPr>
    <w:rPr>
      <w:rFonts w:ascii="Tahoma" w:hAnsi="Tahoma" w:cs="Arial"/>
      <w:sz w:val="23"/>
    </w:rPr>
  </w:style>
  <w:style w:type="paragraph" w:styleId="TOC1">
    <w:name w:val="toc 1"/>
    <w:basedOn w:val="Normal"/>
    <w:next w:val="Normal"/>
    <w:autoRedefine/>
    <w:semiHidden/>
    <w:rsid w:val="0005567F"/>
    <w:pPr>
      <w:numPr>
        <w:numId w:val="1"/>
      </w:numPr>
    </w:pPr>
    <w:rPr>
      <w:b/>
    </w:rPr>
  </w:style>
  <w:style w:type="paragraph" w:styleId="TOC2">
    <w:name w:val="toc 2"/>
    <w:basedOn w:val="Normal"/>
    <w:next w:val="Normal"/>
    <w:autoRedefine/>
    <w:semiHidden/>
    <w:rsid w:val="0005567F"/>
    <w:pPr>
      <w:numPr>
        <w:numId w:val="2"/>
      </w:numPr>
      <w:tabs>
        <w:tab w:val="clear" w:pos="960"/>
        <w:tab w:val="num" w:pos="360"/>
      </w:tabs>
      <w:ind w:left="0" w:firstLine="0"/>
    </w:pPr>
    <w:rPr>
      <w:b/>
    </w:rPr>
  </w:style>
  <w:style w:type="paragraph" w:styleId="Header">
    <w:name w:val="header"/>
    <w:basedOn w:val="Normal"/>
    <w:rsid w:val="0005567F"/>
    <w:pPr>
      <w:tabs>
        <w:tab w:val="center" w:pos="4320"/>
        <w:tab w:val="right" w:pos="8640"/>
      </w:tabs>
    </w:pPr>
  </w:style>
  <w:style w:type="paragraph" w:styleId="Footer">
    <w:name w:val="footer"/>
    <w:basedOn w:val="Normal"/>
    <w:link w:val="FooterChar"/>
    <w:uiPriority w:val="99"/>
    <w:rsid w:val="0005567F"/>
    <w:pPr>
      <w:tabs>
        <w:tab w:val="center" w:pos="4320"/>
        <w:tab w:val="right" w:pos="8640"/>
      </w:tabs>
    </w:pPr>
  </w:style>
  <w:style w:type="paragraph" w:customStyle="1" w:styleId="xl28">
    <w:name w:val="xl28"/>
    <w:basedOn w:val="Normal"/>
    <w:rsid w:val="0005567F"/>
    <w:pPr>
      <w:spacing w:before="100" w:beforeAutospacing="1" w:after="100" w:afterAutospacing="1"/>
    </w:pPr>
    <w:rPr>
      <w:rFonts w:eastAsia="Arial Unicode MS" w:cs="Arial"/>
    </w:rPr>
  </w:style>
  <w:style w:type="paragraph" w:styleId="BodyText2">
    <w:name w:val="Body Text 2"/>
    <w:basedOn w:val="Normal"/>
    <w:rsid w:val="0005567F"/>
    <w:pPr>
      <w:jc w:val="both"/>
    </w:pPr>
    <w:rPr>
      <w:u w:val="single"/>
    </w:rPr>
  </w:style>
  <w:style w:type="paragraph" w:styleId="BodyText3">
    <w:name w:val="Body Text 3"/>
    <w:basedOn w:val="Normal"/>
    <w:rsid w:val="0005567F"/>
    <w:pPr>
      <w:jc w:val="center"/>
    </w:pPr>
    <w:rPr>
      <w:b/>
      <w:bCs/>
      <w:sz w:val="32"/>
    </w:rPr>
  </w:style>
  <w:style w:type="character" w:styleId="FollowedHyperlink">
    <w:name w:val="FollowedHyperlink"/>
    <w:basedOn w:val="DefaultParagraphFont"/>
    <w:rsid w:val="00B4768B"/>
    <w:rPr>
      <w:rFonts w:ascii="Arial" w:hAnsi="Arial"/>
      <w:color w:val="04427D"/>
      <w:sz w:val="18"/>
      <w:u w:val="single"/>
    </w:rPr>
  </w:style>
  <w:style w:type="paragraph" w:styleId="BalloonText">
    <w:name w:val="Balloon Text"/>
    <w:basedOn w:val="Normal"/>
    <w:semiHidden/>
    <w:rsid w:val="0042131E"/>
    <w:rPr>
      <w:rFonts w:ascii="Tahoma" w:hAnsi="Tahoma" w:cs="Tahoma"/>
      <w:sz w:val="16"/>
      <w:szCs w:val="16"/>
    </w:rPr>
  </w:style>
  <w:style w:type="paragraph" w:styleId="ListParagraph">
    <w:name w:val="List Paragraph"/>
    <w:basedOn w:val="Normal"/>
    <w:qFormat/>
    <w:rsid w:val="008D2FF9"/>
    <w:pPr>
      <w:ind w:left="720"/>
      <w:contextualSpacing/>
    </w:pPr>
  </w:style>
  <w:style w:type="character" w:customStyle="1" w:styleId="FooterChar">
    <w:name w:val="Footer Char"/>
    <w:basedOn w:val="DefaultParagraphFont"/>
    <w:link w:val="Footer"/>
    <w:uiPriority w:val="99"/>
    <w:rsid w:val="009E7435"/>
    <w:rPr>
      <w:rFonts w:ascii="Arial" w:hAnsi="Arial"/>
      <w:sz w:val="24"/>
      <w:szCs w:val="24"/>
    </w:rPr>
  </w:style>
  <w:style w:type="table" w:styleId="TableGrid">
    <w:name w:val="Table Grid"/>
    <w:basedOn w:val="TableNormal"/>
    <w:uiPriority w:val="39"/>
    <w:rsid w:val="004E3E8C"/>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BEE"/>
    <w:rPr>
      <w:rFonts w:ascii="Arial" w:hAnsi="Arial"/>
      <w:sz w:val="24"/>
      <w:szCs w:val="24"/>
    </w:rPr>
  </w:style>
  <w:style w:type="character" w:styleId="CommentReference">
    <w:name w:val="annotation reference"/>
    <w:basedOn w:val="DefaultParagraphFont"/>
    <w:rsid w:val="00144640"/>
    <w:rPr>
      <w:sz w:val="16"/>
      <w:szCs w:val="16"/>
    </w:rPr>
  </w:style>
  <w:style w:type="paragraph" w:styleId="CommentText">
    <w:name w:val="annotation text"/>
    <w:basedOn w:val="Normal"/>
    <w:link w:val="CommentTextChar"/>
    <w:rsid w:val="00144640"/>
    <w:rPr>
      <w:sz w:val="20"/>
      <w:szCs w:val="20"/>
    </w:rPr>
  </w:style>
  <w:style w:type="character" w:customStyle="1" w:styleId="CommentTextChar">
    <w:name w:val="Comment Text Char"/>
    <w:basedOn w:val="DefaultParagraphFont"/>
    <w:link w:val="CommentText"/>
    <w:rsid w:val="00144640"/>
    <w:rPr>
      <w:rFonts w:ascii="Arial" w:hAnsi="Arial"/>
    </w:rPr>
  </w:style>
  <w:style w:type="paragraph" w:styleId="CommentSubject">
    <w:name w:val="annotation subject"/>
    <w:basedOn w:val="CommentText"/>
    <w:next w:val="CommentText"/>
    <w:link w:val="CommentSubjectChar"/>
    <w:rsid w:val="00144640"/>
    <w:rPr>
      <w:b/>
      <w:bCs/>
    </w:rPr>
  </w:style>
  <w:style w:type="character" w:customStyle="1" w:styleId="CommentSubjectChar">
    <w:name w:val="Comment Subject Char"/>
    <w:basedOn w:val="CommentTextChar"/>
    <w:link w:val="CommentSubject"/>
    <w:rsid w:val="00144640"/>
    <w:rPr>
      <w:rFonts w:ascii="Arial" w:hAnsi="Arial"/>
      <w:b/>
      <w:bCs/>
    </w:rPr>
  </w:style>
  <w:style w:type="character" w:styleId="UnresolvedMention">
    <w:name w:val="Unresolved Mention"/>
    <w:basedOn w:val="DefaultParagraphFont"/>
    <w:uiPriority w:val="99"/>
    <w:semiHidden/>
    <w:unhideWhenUsed/>
    <w:rsid w:val="00E73773"/>
    <w:rPr>
      <w:color w:val="605E5C"/>
      <w:shd w:val="clear" w:color="auto" w:fill="E1DFDD"/>
    </w:rPr>
  </w:style>
  <w:style w:type="paragraph" w:customStyle="1" w:styleId="Bulletinendtext">
    <w:name w:val="Bulletin end text"/>
    <w:qFormat/>
    <w:rsid w:val="006B76BA"/>
    <w:pPr>
      <w:spacing w:before="120" w:after="120" w:line="240" w:lineRule="atLeast"/>
      <w:jc w:val="both"/>
    </w:pPr>
    <w:rPr>
      <w:rFonts w:ascii="Arial" w:hAnsi="Arial"/>
      <w:i/>
      <w:iCs/>
      <w:sz w:val="18"/>
      <w:szCs w:val="18"/>
    </w:rPr>
  </w:style>
  <w:style w:type="paragraph" w:customStyle="1" w:styleId="Bull">
    <w:name w:val="Bull"/>
    <w:basedOn w:val="Bulletinendtext"/>
    <w:qFormat/>
    <w:rsid w:val="00032E26"/>
  </w:style>
  <w:style w:type="paragraph" w:customStyle="1" w:styleId="hyperlinkBulletinendtext">
    <w:name w:val="hyperlink Bulletin end text"/>
    <w:next w:val="Bulletinendtext"/>
    <w:qFormat/>
    <w:rsid w:val="00A95170"/>
    <w:rPr>
      <w:rFonts w:ascii="Arial" w:hAnsi="Arial"/>
      <w:b/>
      <w:i/>
      <w:iCs/>
      <w:color w:val="04427D"/>
      <w:sz w:val="18"/>
      <w:szCs w:val="18"/>
      <w:u w:val="single"/>
    </w:rPr>
  </w:style>
  <w:style w:type="paragraph" w:customStyle="1" w:styleId="StyleBottomSinglesolidlineAuto15ptLinewidth">
    <w:name w:val="Style Bottom: (Single solid line Auto  1.5 pt Line width)"/>
    <w:basedOn w:val="Normal"/>
    <w:rsid w:val="006B76BA"/>
    <w:pPr>
      <w:pBdr>
        <w:bottom w:val="single" w:sz="12" w:space="1" w:color="auto"/>
      </w:pBdr>
    </w:pPr>
    <w:rPr>
      <w:szCs w:val="20"/>
    </w:rPr>
  </w:style>
  <w:style w:type="paragraph" w:customStyle="1" w:styleId="StyleListParagraphTopSinglesolidlineAuto15ptLine">
    <w:name w:val="Style List Paragraph + Top: (Single solid line Auto  1.5 pt Line ..."/>
    <w:basedOn w:val="ListParagraph"/>
    <w:rsid w:val="006B76BA"/>
    <w:pPr>
      <w:pBdr>
        <w:top w:val="single" w:sz="12" w:space="1" w:color="auto"/>
        <w:bottom w:val="single" w:sz="12" w:space="1" w:color="auto"/>
      </w:pBdr>
      <w:spacing w:line="480" w:lineRule="auto"/>
    </w:pPr>
    <w:rPr>
      <w:szCs w:val="20"/>
    </w:rPr>
  </w:style>
  <w:style w:type="paragraph" w:customStyle="1" w:styleId="StyleListParagraphTopSinglesolidlineAuto15ptLine1">
    <w:name w:val="Style List Paragraph + Top: (Single solid line Auto  1.5 pt Line ...1"/>
    <w:basedOn w:val="ListParagraph"/>
    <w:rsid w:val="006B76BA"/>
    <w:pPr>
      <w:pBdr>
        <w:top w:val="single" w:sz="12" w:space="1" w:color="auto"/>
        <w:bottom w:val="single" w:sz="12" w:space="1" w:color="auto"/>
      </w:pBdr>
      <w:spacing w:line="480" w:lineRule="auto"/>
    </w:pPr>
    <w:rPr>
      <w:szCs w:val="20"/>
    </w:rPr>
  </w:style>
  <w:style w:type="paragraph" w:customStyle="1" w:styleId="StyleBodyTextBold">
    <w:name w:val="Style Body Text + Bold"/>
    <w:basedOn w:val="BodyText"/>
    <w:rsid w:val="00C60E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00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ister.gotowebinar.com/rt/7763325503652780635" TargetMode="External"/><Relationship Id="rId18" Type="http://schemas.openxmlformats.org/officeDocument/2006/relationships/hyperlink" Target="https://public.govdelivery.com/accounts/MODSS/subscriber/new?preferences=tru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medicaid.gov/sites/default/files/2023-07/sbs-guide-medicaid-services-administrative-claiming-ud.pdf" TargetMode="External"/><Relationship Id="rId17" Type="http://schemas.openxmlformats.org/officeDocument/2006/relationships/hyperlink" Target="https://mydss.mo.gov/mhd/news" TargetMode="External"/><Relationship Id="rId2" Type="http://schemas.openxmlformats.org/officeDocument/2006/relationships/customXml" Target="../customXml/item2.xml"/><Relationship Id="rId16" Type="http://schemas.openxmlformats.org/officeDocument/2006/relationships/hyperlink" Target="https://www.emomed.com/" TargetMode="External"/><Relationship Id="rId20" Type="http://schemas.openxmlformats.org/officeDocument/2006/relationships/hyperlink" Target="https://moexperience.qualtrics.com/jfe/form/SV_8v5YgbpJmYXuPa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ydss.mo.gov/media/pdf/managed-care-provider-information-reques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ydss.mo.gov/mhd/education-and-trai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dss.mo.gov/mhd/provider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1" ma:contentTypeDescription="Create a new document." ma:contentTypeScope="" ma:versionID="d20ec6b62ad95006f46e04ae00891f85">
  <xsd:schema xmlns:xsd="http://www.w3.org/2001/XMLSchema" xmlns:xs="http://www.w3.org/2001/XMLSchema" xmlns:p="http://schemas.microsoft.com/office/2006/metadata/properties" xmlns:ns3="de4ce362-36a0-45ca-b15f-c64cd8e27601" targetNamespace="http://schemas.microsoft.com/office/2006/metadata/properties" ma:root="true" ma:fieldsID="573fccda873d472861422d9bccf75335"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Props1.xml><?xml version="1.0" encoding="utf-8"?>
<ds:datastoreItem xmlns:ds="http://schemas.openxmlformats.org/officeDocument/2006/customXml" ds:itemID="{3058B5B4-D336-47A8-84BC-1AE585D0F064}">
  <ds:schemaRefs>
    <ds:schemaRef ds:uri="http://schemas.openxmlformats.org/officeDocument/2006/bibliography"/>
  </ds:schemaRefs>
</ds:datastoreItem>
</file>

<file path=customXml/itemProps2.xml><?xml version="1.0" encoding="utf-8"?>
<ds:datastoreItem xmlns:ds="http://schemas.openxmlformats.org/officeDocument/2006/customXml" ds:itemID="{5664BA2C-F8B3-47D5-A511-77EF954DC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8D662F-B0E4-4296-BA9C-5496226688B7}">
  <ds:schemaRefs>
    <ds:schemaRef ds:uri="http://schemas.microsoft.com/sharepoint/v3/contenttype/forms"/>
  </ds:schemaRefs>
</ds:datastoreItem>
</file>

<file path=customXml/itemProps4.xml><?xml version="1.0" encoding="utf-8"?>
<ds:datastoreItem xmlns:ds="http://schemas.openxmlformats.org/officeDocument/2006/customXml" ds:itemID="{F6376A26-ABCF-4F33-9418-C2B4CFA3D9BE}">
  <ds:schemaRefs>
    <ds:schemaRef ds:uri="de4ce362-36a0-45ca-b15f-c64cd8e2760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873</Words>
  <Characters>4977</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MO HealthNet Provider Bulletin Template</vt:lpstr>
    </vt:vector>
  </TitlesOfParts>
  <Manager>Missouri Department of Social Services</Manager>
  <Company>State of Missouri</Company>
  <LinksUpToDate>false</LinksUpToDate>
  <CharactersWithSpaces>5839</CharactersWithSpaces>
  <SharedDoc>false</SharedDoc>
  <HLinks>
    <vt:vector size="24" baseType="variant">
      <vt:variant>
        <vt:i4>4390989</vt:i4>
      </vt:variant>
      <vt:variant>
        <vt:i4>9</vt:i4>
      </vt:variant>
      <vt:variant>
        <vt:i4>0</vt:i4>
      </vt:variant>
      <vt:variant>
        <vt:i4>5</vt:i4>
      </vt:variant>
      <vt:variant>
        <vt:lpwstr>http://dss.missouri.gov/mhd/global/pages/mednewssubscribe.htm</vt:lpwstr>
      </vt:variant>
      <vt:variant>
        <vt:lpwstr/>
      </vt:variant>
      <vt:variant>
        <vt:i4>5242900</vt:i4>
      </vt:variant>
      <vt:variant>
        <vt:i4>6</vt:i4>
      </vt:variant>
      <vt:variant>
        <vt:i4>0</vt:i4>
      </vt:variant>
      <vt:variant>
        <vt:i4>5</vt:i4>
      </vt:variant>
      <vt:variant>
        <vt:lpwstr>http://manuals.momed.com/</vt:lpwstr>
      </vt:variant>
      <vt:variant>
        <vt:lpwstr/>
      </vt:variant>
      <vt:variant>
        <vt:i4>3604542</vt:i4>
      </vt:variant>
      <vt:variant>
        <vt:i4>3</vt:i4>
      </vt:variant>
      <vt:variant>
        <vt:i4>0</vt:i4>
      </vt:variant>
      <vt:variant>
        <vt:i4>5</vt:i4>
      </vt:variant>
      <vt:variant>
        <vt:lpwstr>http://dss.mo.gov/mhd/providers/pages/bulletins.htm</vt:lpwstr>
      </vt:variant>
      <vt:variant>
        <vt:lpwstr/>
      </vt:variant>
      <vt:variant>
        <vt:i4>5701662</vt:i4>
      </vt:variant>
      <vt:variant>
        <vt:i4>0</vt:i4>
      </vt:variant>
      <vt:variant>
        <vt:i4>0</vt:i4>
      </vt:variant>
      <vt:variant>
        <vt:i4>5</vt:i4>
      </vt:variant>
      <vt:variant>
        <vt:lpwstr>http://www.dss.mo.gov/mhd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Provider Bulletin Template</dc:title>
  <dc:creator>MO HealthNet</dc:creator>
  <cp:keywords>MO HealthNet Provider Bulletin Template</cp:keywords>
  <cp:lastModifiedBy>Craig, Madelyn</cp:lastModifiedBy>
  <cp:revision>3</cp:revision>
  <cp:lastPrinted>2018-12-28T19:46:00Z</cp:lastPrinted>
  <dcterms:created xsi:type="dcterms:W3CDTF">2026-05-15T22:38:00Z</dcterms:created>
  <dcterms:modified xsi:type="dcterms:W3CDTF">2026-05-15T22:39:00Z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393f7b5cafba1db6b979a5036e7e13c156db6d0604ca2a285162f501e8dbe580</vt:lpwstr>
  </property>
  <property fmtid="{D5CDD505-2E9C-101B-9397-08002B2CF9AE}" pid="3" name="ContentTypeId">
    <vt:lpwstr>0x010100C435508F8315CF448504F42060908B5E</vt:lpwstr>
  </property>
</Properties>
</file>