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14DAB7E4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proofErr w:type="spellStart"/>
      <w:r w:rsidR="00B2580B" w:rsidRPr="00B2580B">
        <w:rPr>
          <w:b w:val="0"/>
          <w:bCs/>
        </w:rPr>
        <w:t>Lenmeldy</w:t>
      </w:r>
      <w:proofErr w:type="spellEnd"/>
      <w:r w:rsidR="00B2580B" w:rsidRPr="00B2580B">
        <w:rPr>
          <w:b w:val="0"/>
          <w:bCs/>
        </w:rPr>
        <w:t xml:space="preserve"> Clinical Edit</w:t>
      </w:r>
    </w:p>
    <w:p w14:paraId="7AD7FFCE" w14:textId="4E01936A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C11C3B" w:rsidRPr="00C11C3B">
        <w:rPr>
          <w:b w:val="0"/>
          <w:bCs/>
        </w:rPr>
        <w:t>May 8, 2025</w:t>
      </w:r>
    </w:p>
    <w:p w14:paraId="4B7D760D" w14:textId="58AC82A6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FE39E4">
        <w:rPr>
          <w:b w:val="0"/>
        </w:rPr>
        <w:t>April 14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46CDF93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373183F0" w:rsidR="00D47996" w:rsidRDefault="79EEA449" w:rsidP="00696E3A">
      <w:r>
        <w:t>Ensure appropriate utilization and control of</w:t>
      </w:r>
      <w:r w:rsidR="00D47996">
        <w:t xml:space="preserve">  </w:t>
      </w:r>
      <w:sdt>
        <w:sdtPr>
          <w:rPr>
            <w:bCs/>
          </w:rPr>
          <w:id w:val="-1600099694"/>
          <w:placeholder>
            <w:docPart w:val="03E27B7B278F40249C8F270219F09D43"/>
          </w:placeholder>
        </w:sdtPr>
        <w:sdtEndPr/>
        <w:sdtContent>
          <w:proofErr w:type="spellStart"/>
          <w:r w:rsidR="00A74188" w:rsidRPr="00172B7D">
            <w:rPr>
              <w:bCs/>
            </w:rPr>
            <w:t>Lenmeldy</w:t>
          </w:r>
          <w:proofErr w:type="spellEnd"/>
        </w:sdtContent>
      </w:sdt>
      <w:sdt>
        <w:sdtPr>
          <w:rPr>
            <w:bCs/>
            <w:vertAlign w:val="superscript"/>
          </w:rPr>
          <w:id w:val="191419323"/>
          <w:placeholder>
            <w:docPart w:val="271D583FB72F41B085FA10933083CE72"/>
          </w:placeholder>
          <w:dropDownList>
            <w:listItem w:value="Choose an item."/>
            <w:listItem w:displayText="®" w:value="®"/>
            <w:listItem w:displayText="™" w:value="™"/>
          </w:dropDownList>
        </w:sdtPr>
        <w:sdtEndPr/>
        <w:sdtContent>
          <w:r w:rsidR="00A74188" w:rsidRPr="00376FFA">
            <w:rPr>
              <w:bCs/>
              <w:vertAlign w:val="superscript"/>
            </w:rPr>
            <w:t>™</w:t>
          </w:r>
        </w:sdtContent>
      </w:sdt>
      <w:r w:rsidR="00A74188" w:rsidRPr="00172B7D">
        <w:rPr>
          <w:bCs/>
        </w:rPr>
        <w:t xml:space="preserve"> (</w:t>
      </w:r>
      <w:proofErr w:type="spellStart"/>
      <w:sdt>
        <w:sdtPr>
          <w:rPr>
            <w:bCs/>
          </w:rPr>
          <w:id w:val="-1530322619"/>
          <w:placeholder>
            <w:docPart w:val="95C4387C6CCF4E7AB6AA638FC2DA2DD1"/>
          </w:placeholder>
        </w:sdtPr>
        <w:sdtEndPr/>
        <w:sdtContent>
          <w:r w:rsidR="00A74188" w:rsidRPr="00172B7D">
            <w:rPr>
              <w:bCs/>
            </w:rPr>
            <w:t>atidarsagene</w:t>
          </w:r>
          <w:proofErr w:type="spellEnd"/>
          <w:r w:rsidR="00A74188" w:rsidRPr="00172B7D">
            <w:rPr>
              <w:bCs/>
            </w:rPr>
            <w:t xml:space="preserve"> </w:t>
          </w:r>
          <w:proofErr w:type="spellStart"/>
          <w:r w:rsidR="00A74188" w:rsidRPr="00172B7D">
            <w:rPr>
              <w:bCs/>
            </w:rPr>
            <w:t>autotemcel</w:t>
          </w:r>
          <w:proofErr w:type="spellEnd"/>
        </w:sdtContent>
      </w:sdt>
      <w:r w:rsidR="00A74188" w:rsidRPr="00172B7D">
        <w:rPr>
          <w:bCs/>
        </w:rPr>
        <w:t>)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5457079F" w14:textId="77777777" w:rsidR="00D93D89" w:rsidRDefault="00E23EC0" w:rsidP="00D93D89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351BD111" w14:textId="6CB0C3DE" w:rsidR="00D93D89" w:rsidRPr="00D93D89" w:rsidRDefault="00D93D89" w:rsidP="00D93D89">
      <w:pPr>
        <w:rPr>
          <w:b/>
          <w:bCs/>
        </w:rPr>
      </w:pPr>
      <w:r w:rsidRPr="00F4529C">
        <w:rPr>
          <w:rFonts w:cs="Arial"/>
          <w:spacing w:val="-3"/>
        </w:rPr>
        <w:t>Metachromatic leukodystrophy (MLD) is a rare, genetic lysosomal storage disorder caused by deficient activity in the enzyme arylsulfatase A (</w:t>
      </w:r>
      <w:r w:rsidRPr="0054676C">
        <w:rPr>
          <w:rFonts w:cs="Arial"/>
          <w:i/>
          <w:iCs/>
          <w:spacing w:val="-3"/>
        </w:rPr>
        <w:t>ARSA</w:t>
      </w:r>
      <w:r w:rsidRPr="00F4529C">
        <w:rPr>
          <w:rFonts w:cs="Arial"/>
          <w:spacing w:val="-3"/>
        </w:rPr>
        <w:t>).</w:t>
      </w:r>
      <w:r>
        <w:t xml:space="preserve"> </w:t>
      </w:r>
      <w:r w:rsidRPr="00741A11">
        <w:rPr>
          <w:rFonts w:cs="Arial"/>
          <w:spacing w:val="-3"/>
        </w:rPr>
        <w:t xml:space="preserve">Sulfide accumulation is the harmful result of </w:t>
      </w:r>
      <w:r w:rsidRPr="0054676C">
        <w:rPr>
          <w:rFonts w:cs="Arial"/>
          <w:i/>
          <w:iCs/>
          <w:spacing w:val="-3"/>
        </w:rPr>
        <w:t>ARSA</w:t>
      </w:r>
      <w:r w:rsidRPr="00741A11">
        <w:rPr>
          <w:rFonts w:cs="Arial"/>
          <w:spacing w:val="-3"/>
        </w:rPr>
        <w:t xml:space="preserve"> deficiency, which leads to myelin sheath destruction in the central and peripheral nervous systems.</w:t>
      </w:r>
      <w:r>
        <w:rPr>
          <w:rFonts w:cs="Arial"/>
          <w:spacing w:val="-3"/>
        </w:rPr>
        <w:t xml:space="preserve"> </w:t>
      </w:r>
      <w:r w:rsidRPr="00741A11">
        <w:rPr>
          <w:rFonts w:cs="Arial"/>
          <w:spacing w:val="-3"/>
        </w:rPr>
        <w:t>Early symptoms of MLD include gait disturbances, weakness, abnormal movements, and missing milestones. MLD is a progressive disease, and further complications include neurocognitive decline, loss of motor function, blindness, peripheral neuropathy, malnutrition, aspiration pneumonia, and eventually death.</w:t>
      </w:r>
      <w:r>
        <w:rPr>
          <w:rFonts w:cs="Arial"/>
          <w:spacing w:val="-3"/>
        </w:rPr>
        <w:t xml:space="preserve"> </w:t>
      </w:r>
      <w:r w:rsidRPr="00BB19A9">
        <w:rPr>
          <w:rFonts w:cs="Arial"/>
          <w:spacing w:val="-3"/>
        </w:rPr>
        <w:t>MLD occurs in approximately once every 100,000 births in the United States</w:t>
      </w:r>
      <w:r>
        <w:rPr>
          <w:rFonts w:cs="Arial"/>
          <w:spacing w:val="-3"/>
        </w:rPr>
        <w:t>.</w:t>
      </w:r>
    </w:p>
    <w:p w14:paraId="073047C8" w14:textId="77777777" w:rsidR="00D93D89" w:rsidRDefault="00D93D89" w:rsidP="00D93D89">
      <w:pPr>
        <w:pStyle w:val="Header"/>
        <w:spacing w:before="240"/>
        <w:rPr>
          <w:rFonts w:cs="Arial"/>
          <w:spacing w:val="-3"/>
          <w:sz w:val="20"/>
        </w:rPr>
      </w:pPr>
      <w:r>
        <w:rPr>
          <w:rFonts w:cs="Arial"/>
          <w:spacing w:val="-3"/>
          <w:sz w:val="20"/>
        </w:rPr>
        <w:t xml:space="preserve">In March 2024, the FDA approved Lenmeldy as the first and only pharmacologic treatment for MLD. Lenmeldy is a gene therapy that </w:t>
      </w:r>
      <w:r w:rsidRPr="003C7AA6">
        <w:rPr>
          <w:rFonts w:cs="Arial"/>
          <w:spacing w:val="-3"/>
          <w:sz w:val="20"/>
        </w:rPr>
        <w:t xml:space="preserve">inserts functional copies of the human </w:t>
      </w:r>
      <w:r w:rsidRPr="003C7AA6">
        <w:rPr>
          <w:rFonts w:cs="Arial"/>
          <w:i/>
          <w:iCs/>
          <w:spacing w:val="-3"/>
          <w:sz w:val="20"/>
        </w:rPr>
        <w:t>ARSA</w:t>
      </w:r>
      <w:r w:rsidRPr="003C7AA6">
        <w:rPr>
          <w:rFonts w:cs="Arial"/>
          <w:spacing w:val="-3"/>
          <w:sz w:val="20"/>
        </w:rPr>
        <w:t xml:space="preserve"> complementary deoxyribonucleic acid (cDNA) into the child’s </w:t>
      </w:r>
      <w:r>
        <w:rPr>
          <w:rFonts w:eastAsia="Arial"/>
          <w:sz w:val="20"/>
        </w:rPr>
        <w:t xml:space="preserve">own </w:t>
      </w:r>
      <w:r w:rsidRPr="00EB3DF4">
        <w:rPr>
          <w:rFonts w:eastAsia="Arial"/>
          <w:sz w:val="20"/>
        </w:rPr>
        <w:t>hematopoietic</w:t>
      </w:r>
      <w:r>
        <w:rPr>
          <w:rFonts w:eastAsia="Arial"/>
          <w:sz w:val="20"/>
        </w:rPr>
        <w:t xml:space="preserve"> stem cells</w:t>
      </w:r>
      <w:r w:rsidRPr="003C7AA6">
        <w:rPr>
          <w:rFonts w:cs="Arial"/>
          <w:spacing w:val="-3"/>
          <w:sz w:val="20"/>
        </w:rPr>
        <w:t>. After infusion, transduced CD34</w:t>
      </w:r>
      <w:r w:rsidRPr="003C7AA6">
        <w:rPr>
          <w:rFonts w:cs="Arial"/>
          <w:spacing w:val="-3"/>
          <w:sz w:val="20"/>
          <w:vertAlign w:val="superscript"/>
        </w:rPr>
        <w:t>+</w:t>
      </w:r>
      <w:r w:rsidRPr="003C7AA6">
        <w:rPr>
          <w:rFonts w:cs="Arial"/>
          <w:spacing w:val="-3"/>
          <w:sz w:val="20"/>
        </w:rPr>
        <w:t xml:space="preserve"> HSCs engraft in bone marrow and produce the deficient </w:t>
      </w:r>
      <w:r w:rsidRPr="003C7AA6">
        <w:rPr>
          <w:rFonts w:cs="Arial"/>
          <w:i/>
          <w:iCs/>
          <w:spacing w:val="-3"/>
          <w:sz w:val="20"/>
        </w:rPr>
        <w:t>ARSA</w:t>
      </w:r>
      <w:r w:rsidRPr="003C7AA6">
        <w:rPr>
          <w:rFonts w:cs="Arial"/>
          <w:spacing w:val="-3"/>
          <w:sz w:val="20"/>
        </w:rPr>
        <w:t xml:space="preserve"> enzyme.</w:t>
      </w:r>
      <w:r>
        <w:rPr>
          <w:rFonts w:cs="Arial"/>
          <w:spacing w:val="-3"/>
          <w:sz w:val="20"/>
        </w:rPr>
        <w:t xml:space="preserve"> Lenmeldy</w:t>
      </w:r>
      <w:r w:rsidRPr="00D6463D">
        <w:rPr>
          <w:rFonts w:ascii="Times New Roman" w:hAnsi="Times New Roman" w:cs="Arial"/>
          <w:spacing w:val="-3"/>
          <w:sz w:val="20"/>
          <w:szCs w:val="24"/>
        </w:rPr>
        <w:t xml:space="preserve"> </w:t>
      </w:r>
      <w:r w:rsidRPr="00D6463D">
        <w:rPr>
          <w:rFonts w:cs="Arial"/>
          <w:spacing w:val="-3"/>
          <w:sz w:val="20"/>
        </w:rPr>
        <w:t>require</w:t>
      </w:r>
      <w:r>
        <w:rPr>
          <w:rFonts w:cs="Arial"/>
          <w:spacing w:val="-3"/>
          <w:sz w:val="20"/>
        </w:rPr>
        <w:t>s</w:t>
      </w:r>
      <w:r w:rsidRPr="00D6463D">
        <w:rPr>
          <w:rFonts w:cs="Arial"/>
          <w:spacing w:val="-3"/>
          <w:sz w:val="20"/>
        </w:rPr>
        <w:t xml:space="preserve"> pretreatment myeloablative conditioning</w:t>
      </w:r>
      <w:r>
        <w:rPr>
          <w:rFonts w:cs="Arial"/>
          <w:spacing w:val="-3"/>
          <w:sz w:val="20"/>
        </w:rPr>
        <w:t>.</w:t>
      </w:r>
    </w:p>
    <w:p w14:paraId="192E8E6F" w14:textId="77777777" w:rsidR="00D93D89" w:rsidRDefault="00D93D89" w:rsidP="00D93D89">
      <w:pPr>
        <w:rPr>
          <w:rFonts w:cs="Arial"/>
          <w:spacing w:val="-3"/>
        </w:rPr>
      </w:pPr>
    </w:p>
    <w:p w14:paraId="7ACECC9F" w14:textId="29CC2EDD" w:rsidR="00B56DCC" w:rsidRDefault="00D93D89" w:rsidP="00D93D89">
      <w:r>
        <w:rPr>
          <w:rFonts w:cs="Arial"/>
          <w:spacing w:val="-3"/>
        </w:rPr>
        <w:t>Due to the high cost, possible adverse events, and specific approved indication, MO HealthNet will impose clinical criteria to ensure appropriate utilization of Lenmeldy.</w:t>
      </w:r>
    </w:p>
    <w:p w14:paraId="658FEC3F" w14:textId="77777777" w:rsidR="00D93D89" w:rsidRDefault="00D93D89" w:rsidP="003D4704">
      <w:pPr>
        <w:rPr>
          <w:b/>
          <w:bCs/>
        </w:rPr>
      </w:pPr>
    </w:p>
    <w:p w14:paraId="5B5260CF" w14:textId="7678C2EE" w:rsidR="003D4704" w:rsidRPr="00AD17B7" w:rsidRDefault="003D4704" w:rsidP="003D4704">
      <w:r>
        <w:rPr>
          <w:b/>
          <w:bCs/>
        </w:rPr>
        <w:t xml:space="preserve">Program-Specific Information: </w:t>
      </w:r>
      <w:r w:rsidRPr="00EA15B3">
        <w:t>Dat</w:t>
      </w:r>
      <w:r w:rsidR="003418A8" w:rsidRPr="00EA15B3">
        <w:t>e</w:t>
      </w:r>
      <w:r w:rsidRPr="00EA15B3">
        <w:t xml:space="preserve"> Range FFS </w:t>
      </w:r>
      <w:r w:rsidR="00E542CB" w:rsidRPr="00EA15B3">
        <w:t>1</w:t>
      </w:r>
      <w:r w:rsidRPr="00EA15B3">
        <w:t>-1-202</w:t>
      </w:r>
      <w:r w:rsidR="00E542CB" w:rsidRPr="00EA15B3">
        <w:t>5</w:t>
      </w:r>
      <w:r w:rsidRPr="00EA15B3">
        <w:t xml:space="preserve"> to </w:t>
      </w:r>
      <w:r w:rsidR="00E542CB" w:rsidRPr="00EA15B3">
        <w:t>12</w:t>
      </w:r>
      <w:r w:rsidRPr="00EA15B3">
        <w:t>-3</w:t>
      </w:r>
      <w:r w:rsidR="00E542CB" w:rsidRPr="00EA15B3">
        <w:t>1</w:t>
      </w:r>
      <w:r w:rsidRPr="00EA15B3">
        <w:t>-2025</w:t>
      </w:r>
    </w:p>
    <w:tbl>
      <w:tblPr>
        <w:tblW w:w="8545" w:type="dxa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3150"/>
      </w:tblGrid>
      <w:tr w:rsidR="002A67D7" w:rsidRPr="00902CF9" w14:paraId="7E639B47" w14:textId="77777777" w:rsidTr="00C403F7">
        <w:trPr>
          <w:trHeight w:val="2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2A67D7" w:rsidRPr="00902CF9" w:rsidRDefault="002A67D7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2A67D7" w:rsidRPr="00902CF9" w:rsidRDefault="002A67D7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106AA2B2" w:rsidR="002A67D7" w:rsidRPr="00902CF9" w:rsidRDefault="002A67D7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Cost per infusion (MAC)</w:t>
            </w:r>
          </w:p>
        </w:tc>
      </w:tr>
      <w:tr w:rsidR="002A67D7" w:rsidRPr="00902CF9" w14:paraId="29C2C6B5" w14:textId="77777777" w:rsidTr="00C403F7">
        <w:trPr>
          <w:trHeight w:val="2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F17F" w14:textId="0C8EB4EC" w:rsidR="002A67D7" w:rsidRPr="00902CF9" w:rsidRDefault="002A67D7" w:rsidP="00706C9F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spacing w:val="-3"/>
                <w:szCs w:val="20"/>
              </w:rPr>
              <w:t>LENMELDY</w:t>
            </w:r>
            <w:r w:rsidRPr="00387ED5">
              <w:rPr>
                <w:rFonts w:cs="Arial"/>
                <w:bCs/>
                <w:spacing w:val="-3"/>
                <w:szCs w:val="20"/>
              </w:rPr>
              <w:t xml:space="preserve"> INFUSION BAG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574F8" w14:textId="115780EB" w:rsidR="002A67D7" w:rsidRPr="00902CF9" w:rsidRDefault="002A67D7" w:rsidP="00706C9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586B" w14:textId="5DE4AA86" w:rsidR="002A67D7" w:rsidRPr="00902CF9" w:rsidRDefault="002A67D7" w:rsidP="00350CB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$4,250,000.00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FA1490B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="006D22F6" w:rsidRPr="007A7808">
        <w:rPr>
          <w:rFonts w:cs="Arial"/>
          <w:szCs w:val="20"/>
        </w:rPr>
        <w:t xml:space="preserve"> </w:t>
      </w:r>
      <w:sdt>
        <w:sdtPr>
          <w:rPr>
            <w:rFonts w:cs="Arial"/>
            <w:bCs/>
            <w:szCs w:val="20"/>
          </w:rPr>
          <w:id w:val="49731682"/>
          <w:placeholder>
            <w:docPart w:val="38FC9B8E22394AE99A865794DD05F3F8"/>
          </w:placeholder>
        </w:sdtPr>
        <w:sdtEndPr/>
        <w:sdtContent>
          <w:proofErr w:type="spellStart"/>
          <w:r w:rsidR="006D22F6" w:rsidRPr="00172B7D">
            <w:rPr>
              <w:rFonts w:cs="Arial"/>
              <w:bCs/>
              <w:szCs w:val="20"/>
            </w:rPr>
            <w:t>Lenmeldy</w:t>
          </w:r>
          <w:proofErr w:type="spellEnd"/>
        </w:sdtContent>
      </w:sdt>
      <w:sdt>
        <w:sdtPr>
          <w:rPr>
            <w:rFonts w:cs="Arial"/>
            <w:bCs/>
            <w:szCs w:val="20"/>
            <w:vertAlign w:val="superscript"/>
          </w:rPr>
          <w:id w:val="-1614125162"/>
          <w:placeholder>
            <w:docPart w:val="7628FED22463434787823B187765DD70"/>
          </w:placeholder>
          <w:dropDownList>
            <w:listItem w:value="Choose an item."/>
            <w:listItem w:displayText="®" w:value="®"/>
            <w:listItem w:displayText="™" w:value="™"/>
          </w:dropDownList>
        </w:sdtPr>
        <w:sdtEndPr/>
        <w:sdtContent>
          <w:r w:rsidR="006D22F6" w:rsidRPr="00376FFA">
            <w:rPr>
              <w:rFonts w:cs="Arial"/>
              <w:bCs/>
              <w:szCs w:val="20"/>
              <w:vertAlign w:val="superscript"/>
            </w:rPr>
            <w:t>™</w:t>
          </w:r>
        </w:sdtContent>
      </w:sdt>
      <w:r w:rsidR="006D22F6" w:rsidRPr="00172B7D">
        <w:rPr>
          <w:rFonts w:cs="Arial"/>
          <w:bCs/>
          <w:szCs w:val="20"/>
        </w:rPr>
        <w:t xml:space="preserve"> (</w:t>
      </w:r>
      <w:proofErr w:type="spellStart"/>
      <w:sdt>
        <w:sdtPr>
          <w:rPr>
            <w:rFonts w:cs="Arial"/>
            <w:bCs/>
            <w:szCs w:val="20"/>
          </w:rPr>
          <w:id w:val="835268046"/>
          <w:placeholder>
            <w:docPart w:val="0DD36F47290E49898E1EFD3BCF2D84E7"/>
          </w:placeholder>
        </w:sdtPr>
        <w:sdtEndPr/>
        <w:sdtContent>
          <w:r w:rsidR="006D22F6" w:rsidRPr="00172B7D">
            <w:rPr>
              <w:rFonts w:cs="Arial"/>
              <w:bCs/>
              <w:szCs w:val="20"/>
            </w:rPr>
            <w:t>atidarsagene</w:t>
          </w:r>
          <w:proofErr w:type="spellEnd"/>
          <w:r w:rsidR="006D22F6" w:rsidRPr="00172B7D">
            <w:rPr>
              <w:rFonts w:cs="Arial"/>
              <w:bCs/>
              <w:szCs w:val="20"/>
            </w:rPr>
            <w:t xml:space="preserve"> </w:t>
          </w:r>
          <w:proofErr w:type="spellStart"/>
          <w:r w:rsidR="006D22F6" w:rsidRPr="00172B7D">
            <w:rPr>
              <w:rFonts w:cs="Arial"/>
              <w:bCs/>
              <w:szCs w:val="20"/>
            </w:rPr>
            <w:t>autotemcel</w:t>
          </w:r>
          <w:proofErr w:type="spellEnd"/>
        </w:sdtContent>
      </w:sdt>
      <w:r w:rsidR="006D22F6" w:rsidRPr="00172B7D">
        <w:rPr>
          <w:rFonts w:cs="Arial"/>
          <w:bCs/>
          <w:szCs w:val="20"/>
        </w:rPr>
        <w:t>)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7ACA48C" w14:textId="77777777" w:rsidR="0068725A" w:rsidRPr="009753CA" w:rsidRDefault="0068725A" w:rsidP="0068725A">
      <w:pPr>
        <w:pStyle w:val="ListParagraph"/>
        <w:rPr>
          <w:rFonts w:eastAsia="Arial"/>
          <w:b/>
          <w:bCs/>
        </w:rPr>
      </w:pPr>
      <w:r w:rsidRPr="009753CA">
        <w:rPr>
          <w:rFonts w:eastAsia="Arial"/>
        </w:rPr>
        <w:t>Must meet all of the following:</w:t>
      </w:r>
    </w:p>
    <w:p w14:paraId="45316EC5" w14:textId="77777777" w:rsidR="0068725A" w:rsidRPr="009753CA" w:rsidRDefault="0068725A" w:rsidP="0068725A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>Prescribed by or in consultation with a specialist for the treated disease state;</w:t>
      </w:r>
    </w:p>
    <w:p w14:paraId="1473423A" w14:textId="77777777" w:rsidR="0068725A" w:rsidRPr="009753CA" w:rsidRDefault="0068725A" w:rsidP="0068725A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>Prescriber attestation that participant is clinically stable and eligible to undergo hematopoietic stem cell transplantation (HSCT);</w:t>
      </w:r>
    </w:p>
    <w:p w14:paraId="24C06990" w14:textId="77777777" w:rsidR="0068725A" w:rsidRPr="009753CA" w:rsidRDefault="0068725A" w:rsidP="0068725A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>Documentation of prescriber attestation that participant is reasonably anticipated to be able to provide at least the minimum number of cells required to initiate manufacturing process;</w:t>
      </w:r>
    </w:p>
    <w:p w14:paraId="049E7F86" w14:textId="77777777" w:rsidR="0068725A" w:rsidRPr="009753CA" w:rsidRDefault="0068725A" w:rsidP="0068725A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lastRenderedPageBreak/>
        <w:t>Documented diagnosis of one of the following subtypes of metachromatic leukodystrophy:</w:t>
      </w:r>
    </w:p>
    <w:p w14:paraId="4F8EF2B9" w14:textId="77777777" w:rsidR="0068725A" w:rsidRPr="009753CA" w:rsidRDefault="0068725A" w:rsidP="0068725A">
      <w:pPr>
        <w:pStyle w:val="ListParagraph"/>
        <w:numPr>
          <w:ilvl w:val="2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>pre-symptomatic late infantile (PSLI);</w:t>
      </w:r>
    </w:p>
    <w:p w14:paraId="3A028224" w14:textId="77777777" w:rsidR="0068725A" w:rsidRPr="009753CA" w:rsidRDefault="0068725A" w:rsidP="0068725A">
      <w:pPr>
        <w:pStyle w:val="ListParagraph"/>
        <w:numPr>
          <w:ilvl w:val="2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 xml:space="preserve">pre-symptomatic early juvenile (PSEJ); </w:t>
      </w:r>
      <w:r w:rsidRPr="009753CA">
        <w:rPr>
          <w:rFonts w:eastAsia="Arial" w:cs="Arial"/>
          <w:b/>
          <w:bCs/>
          <w:szCs w:val="20"/>
        </w:rPr>
        <w:t>OR</w:t>
      </w:r>
    </w:p>
    <w:p w14:paraId="0D477E3E" w14:textId="77777777" w:rsidR="0068725A" w:rsidRPr="009753CA" w:rsidRDefault="0068725A" w:rsidP="0068725A">
      <w:pPr>
        <w:pStyle w:val="ListParagraph"/>
        <w:numPr>
          <w:ilvl w:val="2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>early symptomatic early juvenile (ESEJ)</w:t>
      </w:r>
      <w:r>
        <w:rPr>
          <w:rFonts w:eastAsia="Arial" w:cs="Arial"/>
          <w:szCs w:val="20"/>
        </w:rPr>
        <w:t>;</w:t>
      </w:r>
    </w:p>
    <w:p w14:paraId="0AC2B7DD" w14:textId="77777777" w:rsidR="0068725A" w:rsidRPr="009753CA" w:rsidRDefault="0068725A" w:rsidP="0068725A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 xml:space="preserve">Genetic diagnosis confirmed by a documented pathogenic variant in the </w:t>
      </w:r>
      <w:r w:rsidRPr="009753CA">
        <w:rPr>
          <w:rFonts w:eastAsia="Arial" w:cs="Arial"/>
          <w:i/>
          <w:iCs/>
          <w:szCs w:val="20"/>
        </w:rPr>
        <w:t>ARSA</w:t>
      </w:r>
      <w:r w:rsidRPr="009753CA">
        <w:rPr>
          <w:rFonts w:eastAsia="Arial" w:cs="Arial"/>
          <w:szCs w:val="20"/>
        </w:rPr>
        <w:t xml:space="preserve"> gene; </w:t>
      </w:r>
      <w:r w:rsidRPr="009753CA">
        <w:rPr>
          <w:rFonts w:eastAsia="Arial" w:cs="Arial"/>
          <w:b/>
          <w:bCs/>
          <w:szCs w:val="20"/>
        </w:rPr>
        <w:t>AND</w:t>
      </w:r>
    </w:p>
    <w:p w14:paraId="6B145A9F" w14:textId="77777777" w:rsidR="0068725A" w:rsidRPr="009753CA" w:rsidRDefault="0068725A" w:rsidP="0068725A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9753CA">
        <w:rPr>
          <w:rFonts w:eastAsia="Arial" w:cs="Arial"/>
          <w:szCs w:val="20"/>
        </w:rPr>
        <w:t xml:space="preserve">Biochemical diagnosis confirmed by </w:t>
      </w:r>
      <w:r w:rsidRPr="009753CA">
        <w:rPr>
          <w:rFonts w:eastAsia="Arial" w:cs="Arial"/>
          <w:i/>
          <w:iCs/>
          <w:szCs w:val="20"/>
        </w:rPr>
        <w:t>ARSA</w:t>
      </w:r>
      <w:r w:rsidRPr="009753CA">
        <w:rPr>
          <w:rFonts w:eastAsia="Arial" w:cs="Arial"/>
          <w:szCs w:val="20"/>
        </w:rPr>
        <w:t xml:space="preserve"> enzyme activity less than 10% of the normal value and elevated urine sulfide levels.</w:t>
      </w:r>
    </w:p>
    <w:p w14:paraId="06E56E97" w14:textId="77777777" w:rsidR="0068725A" w:rsidRPr="003958CD" w:rsidRDefault="0068725A" w:rsidP="0068725A">
      <w:pPr>
        <w:pStyle w:val="ListParagraph"/>
        <w:rPr>
          <w:rFonts w:eastAsia="Arial"/>
          <w:b/>
          <w:bCs/>
        </w:rPr>
      </w:pPr>
      <w:r w:rsidRPr="009753CA">
        <w:rPr>
          <w:rFonts w:eastAsia="Arial"/>
        </w:rPr>
        <w:t>Approval is for one infusion.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516D12" w:rsidRDefault="00904D7A" w:rsidP="00516D12">
      <w:pPr>
        <w:pStyle w:val="ListParagraph"/>
      </w:pPr>
      <w:r w:rsidRPr="00516D12">
        <w:t>Therapy will deny with presence of one of the following:</w:t>
      </w:r>
    </w:p>
    <w:p w14:paraId="34DD01B8" w14:textId="18C9FE91" w:rsidR="00904D7A" w:rsidRPr="005328B2" w:rsidRDefault="00904D7A" w:rsidP="00516D12">
      <w:pPr>
        <w:pStyle w:val="ListParagraph"/>
        <w:numPr>
          <w:ilvl w:val="1"/>
          <w:numId w:val="6"/>
        </w:numPr>
      </w:pPr>
      <w:r w:rsidRPr="005328B2">
        <w:t>Any approval criteria are not met;</w:t>
      </w:r>
    </w:p>
    <w:p w14:paraId="33B90EC6" w14:textId="77777777" w:rsidR="001C1978" w:rsidRPr="0007676D" w:rsidRDefault="001C1978" w:rsidP="001C1978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07676D">
        <w:rPr>
          <w:rFonts w:eastAsia="Arial" w:cs="Arial"/>
          <w:szCs w:val="20"/>
        </w:rPr>
        <w:t>Documented diagnosis of adult onset metachromatic leukodystrophy;</w:t>
      </w:r>
    </w:p>
    <w:p w14:paraId="5D789BD8" w14:textId="77777777" w:rsidR="001C1978" w:rsidRPr="0007676D" w:rsidRDefault="001C1978" w:rsidP="001C1978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07676D">
        <w:rPr>
          <w:rFonts w:eastAsia="Arial" w:cs="Arial"/>
          <w:szCs w:val="20"/>
        </w:rPr>
        <w:t>Participant is currently pregnant or breastfeeding;</w:t>
      </w:r>
    </w:p>
    <w:p w14:paraId="76FF861B" w14:textId="77777777" w:rsidR="001C1978" w:rsidRPr="0007676D" w:rsidRDefault="001C1978" w:rsidP="001C1978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07676D">
        <w:rPr>
          <w:rFonts w:eastAsia="Arial" w:cs="Arial"/>
          <w:szCs w:val="20"/>
        </w:rPr>
        <w:t xml:space="preserve">History of prior gene therapy; </w:t>
      </w:r>
      <w:r w:rsidRPr="0007676D">
        <w:rPr>
          <w:rFonts w:eastAsia="Arial" w:cs="Arial"/>
          <w:b/>
          <w:bCs/>
          <w:szCs w:val="20"/>
        </w:rPr>
        <w:t>OR</w:t>
      </w:r>
    </w:p>
    <w:p w14:paraId="43C8B571" w14:textId="77777777" w:rsidR="001C1978" w:rsidRPr="003958CD" w:rsidRDefault="001C1978" w:rsidP="001C1978">
      <w:pPr>
        <w:pStyle w:val="ListParagraph"/>
        <w:numPr>
          <w:ilvl w:val="1"/>
          <w:numId w:val="6"/>
        </w:numPr>
        <w:rPr>
          <w:rFonts w:eastAsia="Arial" w:cs="Arial"/>
          <w:b/>
          <w:bCs/>
          <w:szCs w:val="20"/>
        </w:rPr>
      </w:pPr>
      <w:r w:rsidRPr="00362A3C">
        <w:rPr>
          <w:rFonts w:eastAsia="Arial" w:cs="Arial"/>
          <w:szCs w:val="20"/>
        </w:rPr>
        <w:t>Documented contraindication to any product or procedure leading up to infusion.</w:t>
      </w:r>
    </w:p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08334AB5" w:rsidR="00343D6B" w:rsidRPr="00323747" w:rsidRDefault="00343D6B" w:rsidP="00696E3A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323747">
        <w:rPr>
          <w:rFonts w:cs="Arial"/>
          <w:szCs w:val="20"/>
        </w:rPr>
        <w:t>3 months</w:t>
      </w:r>
    </w:p>
    <w:p w14:paraId="6649BF8C" w14:textId="6D5E4706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3D3772F8" w14:textId="77777777" w:rsidR="00ED03B8" w:rsidRDefault="00ED03B8" w:rsidP="00ED03B8">
      <w:pPr>
        <w:pStyle w:val="ListParagraph"/>
      </w:pPr>
      <w:r>
        <w:t>Lenmeldy (atidarsagene autotemcel) [package insert]. Boston, MA: Orchard Therapeutics North America; March 2024.</w:t>
      </w:r>
    </w:p>
    <w:p w14:paraId="13426E29" w14:textId="77777777" w:rsidR="00ED03B8" w:rsidRDefault="00ED03B8" w:rsidP="00ED03B8">
      <w:pPr>
        <w:pStyle w:val="ListParagraph"/>
      </w:pPr>
      <w:r>
        <w:t>Metachromatic leukodystrophy. National Institute of Neurological Disorders and Stroke. Accessed September 21, 2024. https://www.ninds.nih.gov/health-information/disorders/metachromatic-leukodystrophy?search-term=MLD</w:t>
      </w:r>
    </w:p>
    <w:p w14:paraId="3FA1E7DB" w14:textId="453F0935" w:rsidR="00777CA4" w:rsidRDefault="00ED03B8" w:rsidP="00ED03B8">
      <w:pPr>
        <w:pStyle w:val="ListParagraph"/>
      </w:pPr>
      <w:r>
        <w:t>Kehrer C, et al. Language and cognition in children with metachromatic leukodystrophy: onset and natural course in a nationwide cohort. Orphanet J Rare Dis. 2014;9:18.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5E6C" w14:textId="77777777" w:rsidR="00F80135" w:rsidRPr="00C02553" w:rsidRDefault="00F80135" w:rsidP="00AE77DB">
      <w:r w:rsidRPr="00C02553">
        <w:separator/>
      </w:r>
    </w:p>
  </w:endnote>
  <w:endnote w:type="continuationSeparator" w:id="0">
    <w:p w14:paraId="61E9699A" w14:textId="77777777" w:rsidR="00F80135" w:rsidRPr="00C02553" w:rsidRDefault="00F80135" w:rsidP="00AE77DB">
      <w:r w:rsidRPr="00C02553">
        <w:continuationSeparator/>
      </w:r>
    </w:p>
  </w:endnote>
  <w:endnote w:type="continuationNotice" w:id="1">
    <w:p w14:paraId="560EDC1D" w14:textId="77777777" w:rsidR="00F80135" w:rsidRPr="00C02553" w:rsidRDefault="00F80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276C" w14:textId="77777777" w:rsidR="00F80135" w:rsidRPr="00C02553" w:rsidRDefault="00F80135" w:rsidP="00AE77DB">
      <w:r w:rsidRPr="00C02553">
        <w:separator/>
      </w:r>
    </w:p>
  </w:footnote>
  <w:footnote w:type="continuationSeparator" w:id="0">
    <w:p w14:paraId="678D23FF" w14:textId="77777777" w:rsidR="00F80135" w:rsidRPr="00C02553" w:rsidRDefault="00F80135" w:rsidP="00AE77DB">
      <w:r w:rsidRPr="00C02553">
        <w:continuationSeparator/>
      </w:r>
    </w:p>
  </w:footnote>
  <w:footnote w:type="continuationNotice" w:id="1">
    <w:p w14:paraId="321A5DCF" w14:textId="77777777" w:rsidR="00F80135" w:rsidRPr="00C02553" w:rsidRDefault="00F80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FC3D0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FC3D0E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FC3D0E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AB37B0"/>
    <w:multiLevelType w:val="hybridMultilevel"/>
    <w:tmpl w:val="E152C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F81C0886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5765D"/>
    <w:multiLevelType w:val="hybridMultilevel"/>
    <w:tmpl w:val="53901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0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5"/>
  </w:num>
  <w:num w:numId="14" w16cid:durableId="1805081292">
    <w:abstractNumId w:val="11"/>
  </w:num>
  <w:num w:numId="15" w16cid:durableId="1911186802">
    <w:abstractNumId w:val="6"/>
  </w:num>
  <w:num w:numId="16" w16cid:durableId="733623893">
    <w:abstractNumId w:val="12"/>
  </w:num>
  <w:num w:numId="17" w16cid:durableId="74252679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RJU9XimbUcNoYfZJtStP4TKB7+shxnTuuDlVvsFkf7ixiZX96FufJsB6UQ8lkLSoaFVX3QH3b//HYupI/PtF/g==" w:salt="o7M2wd1IjHlV+LuqQz8Bk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61541"/>
    <w:rsid w:val="00064162"/>
    <w:rsid w:val="00065C22"/>
    <w:rsid w:val="00074464"/>
    <w:rsid w:val="00076030"/>
    <w:rsid w:val="00082590"/>
    <w:rsid w:val="000903B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6242F"/>
    <w:rsid w:val="00172053"/>
    <w:rsid w:val="00177A80"/>
    <w:rsid w:val="001A50CB"/>
    <w:rsid w:val="001A74B7"/>
    <w:rsid w:val="001B2D47"/>
    <w:rsid w:val="001C0250"/>
    <w:rsid w:val="001C1978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2CCD"/>
    <w:rsid w:val="002240F4"/>
    <w:rsid w:val="00226275"/>
    <w:rsid w:val="00246564"/>
    <w:rsid w:val="00246A3B"/>
    <w:rsid w:val="00250FBF"/>
    <w:rsid w:val="00255404"/>
    <w:rsid w:val="0025594F"/>
    <w:rsid w:val="00270C5E"/>
    <w:rsid w:val="00290A03"/>
    <w:rsid w:val="0029159A"/>
    <w:rsid w:val="00291600"/>
    <w:rsid w:val="002A02F4"/>
    <w:rsid w:val="002A67D7"/>
    <w:rsid w:val="002C2C41"/>
    <w:rsid w:val="002C62E7"/>
    <w:rsid w:val="002E05E2"/>
    <w:rsid w:val="002E2DD6"/>
    <w:rsid w:val="002E3F28"/>
    <w:rsid w:val="002F0E52"/>
    <w:rsid w:val="002F1EA1"/>
    <w:rsid w:val="002F2274"/>
    <w:rsid w:val="002F2405"/>
    <w:rsid w:val="002F690F"/>
    <w:rsid w:val="0030301F"/>
    <w:rsid w:val="00303B21"/>
    <w:rsid w:val="00310DB4"/>
    <w:rsid w:val="00313701"/>
    <w:rsid w:val="00314430"/>
    <w:rsid w:val="00316188"/>
    <w:rsid w:val="003171AF"/>
    <w:rsid w:val="00317469"/>
    <w:rsid w:val="0032215C"/>
    <w:rsid w:val="00323747"/>
    <w:rsid w:val="0032616B"/>
    <w:rsid w:val="00326687"/>
    <w:rsid w:val="003275F9"/>
    <w:rsid w:val="00330DD4"/>
    <w:rsid w:val="003345D2"/>
    <w:rsid w:val="003355AC"/>
    <w:rsid w:val="003418A8"/>
    <w:rsid w:val="00343D6B"/>
    <w:rsid w:val="00346090"/>
    <w:rsid w:val="00347FB5"/>
    <w:rsid w:val="00350CB3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4704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0B5D"/>
    <w:rsid w:val="004645D2"/>
    <w:rsid w:val="0046618B"/>
    <w:rsid w:val="00475875"/>
    <w:rsid w:val="0048608C"/>
    <w:rsid w:val="00496E57"/>
    <w:rsid w:val="004B3E10"/>
    <w:rsid w:val="004C0F5D"/>
    <w:rsid w:val="004C375A"/>
    <w:rsid w:val="004C4954"/>
    <w:rsid w:val="004C5767"/>
    <w:rsid w:val="004D0080"/>
    <w:rsid w:val="004D5322"/>
    <w:rsid w:val="004D78B0"/>
    <w:rsid w:val="004E611F"/>
    <w:rsid w:val="004F2A79"/>
    <w:rsid w:val="004F3648"/>
    <w:rsid w:val="004F4D37"/>
    <w:rsid w:val="00501A14"/>
    <w:rsid w:val="00501DE3"/>
    <w:rsid w:val="00504588"/>
    <w:rsid w:val="005058CB"/>
    <w:rsid w:val="0051044D"/>
    <w:rsid w:val="005139E4"/>
    <w:rsid w:val="00515075"/>
    <w:rsid w:val="00516D12"/>
    <w:rsid w:val="00520FE9"/>
    <w:rsid w:val="005211BD"/>
    <w:rsid w:val="005233E7"/>
    <w:rsid w:val="005328B2"/>
    <w:rsid w:val="00535BD5"/>
    <w:rsid w:val="00540977"/>
    <w:rsid w:val="00551668"/>
    <w:rsid w:val="005572D5"/>
    <w:rsid w:val="00566BE4"/>
    <w:rsid w:val="00570D21"/>
    <w:rsid w:val="00576113"/>
    <w:rsid w:val="005839C8"/>
    <w:rsid w:val="00590652"/>
    <w:rsid w:val="0059235F"/>
    <w:rsid w:val="00596936"/>
    <w:rsid w:val="005A2F1E"/>
    <w:rsid w:val="005A4232"/>
    <w:rsid w:val="005A4DAF"/>
    <w:rsid w:val="005C3616"/>
    <w:rsid w:val="005D36B2"/>
    <w:rsid w:val="005D52E7"/>
    <w:rsid w:val="005D78B5"/>
    <w:rsid w:val="005E3572"/>
    <w:rsid w:val="005E45E4"/>
    <w:rsid w:val="005F0A81"/>
    <w:rsid w:val="005F0FCF"/>
    <w:rsid w:val="005F6104"/>
    <w:rsid w:val="005F73F8"/>
    <w:rsid w:val="0060042F"/>
    <w:rsid w:val="006008BC"/>
    <w:rsid w:val="00602CFD"/>
    <w:rsid w:val="00606926"/>
    <w:rsid w:val="00606B55"/>
    <w:rsid w:val="00612A7B"/>
    <w:rsid w:val="00614E98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65A68"/>
    <w:rsid w:val="00674684"/>
    <w:rsid w:val="00677C65"/>
    <w:rsid w:val="00682BA0"/>
    <w:rsid w:val="0068725A"/>
    <w:rsid w:val="00693152"/>
    <w:rsid w:val="00694FAE"/>
    <w:rsid w:val="006962E4"/>
    <w:rsid w:val="00696E3A"/>
    <w:rsid w:val="006A0834"/>
    <w:rsid w:val="006A4BBD"/>
    <w:rsid w:val="006A52F1"/>
    <w:rsid w:val="006B561D"/>
    <w:rsid w:val="006B6D5D"/>
    <w:rsid w:val="006D22F6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23B51"/>
    <w:rsid w:val="00732C67"/>
    <w:rsid w:val="00734418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2C8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32BD"/>
    <w:rsid w:val="007E6A37"/>
    <w:rsid w:val="007F1774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2F11"/>
    <w:rsid w:val="00896264"/>
    <w:rsid w:val="008A5D88"/>
    <w:rsid w:val="008B2851"/>
    <w:rsid w:val="008C000E"/>
    <w:rsid w:val="008D0F2F"/>
    <w:rsid w:val="008D237F"/>
    <w:rsid w:val="008D6B05"/>
    <w:rsid w:val="008E7D2D"/>
    <w:rsid w:val="008F1579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575DF"/>
    <w:rsid w:val="0096210F"/>
    <w:rsid w:val="00962633"/>
    <w:rsid w:val="00963187"/>
    <w:rsid w:val="00963ACF"/>
    <w:rsid w:val="00963D1C"/>
    <w:rsid w:val="00964284"/>
    <w:rsid w:val="0097028A"/>
    <w:rsid w:val="00973BD6"/>
    <w:rsid w:val="00981B42"/>
    <w:rsid w:val="00984549"/>
    <w:rsid w:val="00985D28"/>
    <w:rsid w:val="00991BF0"/>
    <w:rsid w:val="00992EA3"/>
    <w:rsid w:val="009932F9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2BE7"/>
    <w:rsid w:val="009F518A"/>
    <w:rsid w:val="00A02AF6"/>
    <w:rsid w:val="00A05B60"/>
    <w:rsid w:val="00A13266"/>
    <w:rsid w:val="00A14FA6"/>
    <w:rsid w:val="00A15D64"/>
    <w:rsid w:val="00A1725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6785A"/>
    <w:rsid w:val="00A74188"/>
    <w:rsid w:val="00A744C3"/>
    <w:rsid w:val="00AA5A01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2D8F"/>
    <w:rsid w:val="00AF7453"/>
    <w:rsid w:val="00B00FFF"/>
    <w:rsid w:val="00B05E48"/>
    <w:rsid w:val="00B06084"/>
    <w:rsid w:val="00B16735"/>
    <w:rsid w:val="00B17EDE"/>
    <w:rsid w:val="00B217CA"/>
    <w:rsid w:val="00B22585"/>
    <w:rsid w:val="00B2580B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4EB6"/>
    <w:rsid w:val="00C056F9"/>
    <w:rsid w:val="00C07A7B"/>
    <w:rsid w:val="00C1018C"/>
    <w:rsid w:val="00C1150E"/>
    <w:rsid w:val="00C11C3B"/>
    <w:rsid w:val="00C14D52"/>
    <w:rsid w:val="00C2586C"/>
    <w:rsid w:val="00C26001"/>
    <w:rsid w:val="00C34E72"/>
    <w:rsid w:val="00C403F7"/>
    <w:rsid w:val="00C4723C"/>
    <w:rsid w:val="00C56B1F"/>
    <w:rsid w:val="00C61B52"/>
    <w:rsid w:val="00C62745"/>
    <w:rsid w:val="00C654CA"/>
    <w:rsid w:val="00C763BD"/>
    <w:rsid w:val="00C779A8"/>
    <w:rsid w:val="00C82E19"/>
    <w:rsid w:val="00C96873"/>
    <w:rsid w:val="00CA1735"/>
    <w:rsid w:val="00CA3C4B"/>
    <w:rsid w:val="00CA7252"/>
    <w:rsid w:val="00CB2034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166E5"/>
    <w:rsid w:val="00D20720"/>
    <w:rsid w:val="00D232D9"/>
    <w:rsid w:val="00D250D9"/>
    <w:rsid w:val="00D27533"/>
    <w:rsid w:val="00D42DA3"/>
    <w:rsid w:val="00D4546D"/>
    <w:rsid w:val="00D462F2"/>
    <w:rsid w:val="00D47996"/>
    <w:rsid w:val="00D61118"/>
    <w:rsid w:val="00D614F1"/>
    <w:rsid w:val="00D70D50"/>
    <w:rsid w:val="00D71917"/>
    <w:rsid w:val="00D85D2B"/>
    <w:rsid w:val="00D93D89"/>
    <w:rsid w:val="00D95E68"/>
    <w:rsid w:val="00DA3A0F"/>
    <w:rsid w:val="00DA4E62"/>
    <w:rsid w:val="00DA6990"/>
    <w:rsid w:val="00DB26E1"/>
    <w:rsid w:val="00DB27BA"/>
    <w:rsid w:val="00DB337A"/>
    <w:rsid w:val="00DC034A"/>
    <w:rsid w:val="00DC0E22"/>
    <w:rsid w:val="00DC51CB"/>
    <w:rsid w:val="00DD4819"/>
    <w:rsid w:val="00DD4B8A"/>
    <w:rsid w:val="00DD5403"/>
    <w:rsid w:val="00DE1388"/>
    <w:rsid w:val="00DE2182"/>
    <w:rsid w:val="00DE7501"/>
    <w:rsid w:val="00DF3146"/>
    <w:rsid w:val="00DF57C3"/>
    <w:rsid w:val="00E008D9"/>
    <w:rsid w:val="00E02FE0"/>
    <w:rsid w:val="00E06FEB"/>
    <w:rsid w:val="00E07ABE"/>
    <w:rsid w:val="00E11A3F"/>
    <w:rsid w:val="00E1386E"/>
    <w:rsid w:val="00E163ED"/>
    <w:rsid w:val="00E2369B"/>
    <w:rsid w:val="00E23EC0"/>
    <w:rsid w:val="00E354AA"/>
    <w:rsid w:val="00E43D54"/>
    <w:rsid w:val="00E442FB"/>
    <w:rsid w:val="00E47880"/>
    <w:rsid w:val="00E529DB"/>
    <w:rsid w:val="00E53A5E"/>
    <w:rsid w:val="00E542CB"/>
    <w:rsid w:val="00E6466A"/>
    <w:rsid w:val="00E72221"/>
    <w:rsid w:val="00E75C88"/>
    <w:rsid w:val="00E83428"/>
    <w:rsid w:val="00E84C58"/>
    <w:rsid w:val="00E873A5"/>
    <w:rsid w:val="00E90D11"/>
    <w:rsid w:val="00E915E5"/>
    <w:rsid w:val="00EA15B3"/>
    <w:rsid w:val="00EB0367"/>
    <w:rsid w:val="00EB4FB9"/>
    <w:rsid w:val="00EB5BC8"/>
    <w:rsid w:val="00EB7E51"/>
    <w:rsid w:val="00EC2738"/>
    <w:rsid w:val="00ED03B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5019"/>
    <w:rsid w:val="00F4761C"/>
    <w:rsid w:val="00F4790C"/>
    <w:rsid w:val="00F50C4B"/>
    <w:rsid w:val="00F54C08"/>
    <w:rsid w:val="00F553A2"/>
    <w:rsid w:val="00F6068C"/>
    <w:rsid w:val="00F62F33"/>
    <w:rsid w:val="00F63A52"/>
    <w:rsid w:val="00F730BA"/>
    <w:rsid w:val="00F80135"/>
    <w:rsid w:val="00F903BE"/>
    <w:rsid w:val="00F95D04"/>
    <w:rsid w:val="00F96752"/>
    <w:rsid w:val="00FA16EC"/>
    <w:rsid w:val="00FA2811"/>
    <w:rsid w:val="00FA4837"/>
    <w:rsid w:val="00FB1D33"/>
    <w:rsid w:val="00FB5E96"/>
    <w:rsid w:val="00FC05A0"/>
    <w:rsid w:val="00FC3D0E"/>
    <w:rsid w:val="00FC6758"/>
    <w:rsid w:val="00FD34EA"/>
    <w:rsid w:val="00FE03B2"/>
    <w:rsid w:val="00FE39E4"/>
    <w:rsid w:val="00FE3F3E"/>
    <w:rsid w:val="00FE4BFB"/>
    <w:rsid w:val="00FE4D52"/>
    <w:rsid w:val="00FE5AEE"/>
    <w:rsid w:val="00FF106B"/>
    <w:rsid w:val="00FF10BE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172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25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725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25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27B7B278F40249C8F270219F0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D24D-BC2C-4908-B17E-5872B38CA781}"/>
      </w:docPartPr>
      <w:docPartBody>
        <w:p w:rsidR="00DF5D23" w:rsidRDefault="00735EAE" w:rsidP="00735EAE">
          <w:pPr>
            <w:pStyle w:val="03E27B7B278F40249C8F270219F09D43"/>
          </w:pPr>
          <w:r w:rsidRPr="00860D4D">
            <w:rPr>
              <w:b/>
              <w:color w:val="7F7F7F" w:themeColor="text1" w:themeTint="80"/>
              <w:sz w:val="20"/>
              <w:szCs w:val="20"/>
            </w:rPr>
            <w:t>Brand</w:t>
          </w:r>
        </w:p>
      </w:docPartBody>
    </w:docPart>
    <w:docPart>
      <w:docPartPr>
        <w:name w:val="271D583FB72F41B085FA10933083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7EE2-222A-4162-AACD-35309922E53E}"/>
      </w:docPartPr>
      <w:docPartBody>
        <w:p w:rsidR="00DF5D23" w:rsidRDefault="00735EAE" w:rsidP="00735EAE">
          <w:pPr>
            <w:pStyle w:val="271D583FB72F41B085FA10933083CE72"/>
          </w:pPr>
          <w:r w:rsidRPr="00DF56E3">
            <w:rPr>
              <w:rStyle w:val="PlaceholderText"/>
              <w:rFonts w:eastAsiaTheme="minorHAnsi"/>
              <w:sz w:val="20"/>
            </w:rPr>
            <w:t>® or ™</w:t>
          </w:r>
        </w:p>
      </w:docPartBody>
    </w:docPart>
    <w:docPart>
      <w:docPartPr>
        <w:name w:val="95C4387C6CCF4E7AB6AA638FC2DA2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E5DF-1694-43E7-BCA0-89DA99A31F61}"/>
      </w:docPartPr>
      <w:docPartBody>
        <w:p w:rsidR="00DF5D23" w:rsidRDefault="00735EAE" w:rsidP="00735EAE">
          <w:pPr>
            <w:pStyle w:val="95C4387C6CCF4E7AB6AA638FC2DA2DD1"/>
          </w:pPr>
          <w:r w:rsidRPr="00860D4D">
            <w:rPr>
              <w:b/>
              <w:color w:val="7F7F7F" w:themeColor="text1" w:themeTint="80"/>
              <w:sz w:val="20"/>
              <w:szCs w:val="20"/>
            </w:rPr>
            <w:t>generic</w:t>
          </w:r>
        </w:p>
      </w:docPartBody>
    </w:docPart>
    <w:docPart>
      <w:docPartPr>
        <w:name w:val="38FC9B8E22394AE99A865794DD05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17D3-7D45-44C6-B998-E456CDFEB1C5}"/>
      </w:docPartPr>
      <w:docPartBody>
        <w:p w:rsidR="00DF5D23" w:rsidRDefault="00735EAE" w:rsidP="00735EAE">
          <w:pPr>
            <w:pStyle w:val="38FC9B8E22394AE99A865794DD05F3F8"/>
          </w:pPr>
          <w:r w:rsidRPr="00860D4D">
            <w:rPr>
              <w:b/>
              <w:color w:val="7F7F7F" w:themeColor="text1" w:themeTint="80"/>
              <w:sz w:val="20"/>
              <w:szCs w:val="20"/>
            </w:rPr>
            <w:t>Brand</w:t>
          </w:r>
        </w:p>
      </w:docPartBody>
    </w:docPart>
    <w:docPart>
      <w:docPartPr>
        <w:name w:val="7628FED22463434787823B187765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3D6F5-902C-4547-87E3-36515FE29CDE}"/>
      </w:docPartPr>
      <w:docPartBody>
        <w:p w:rsidR="00DF5D23" w:rsidRDefault="00735EAE" w:rsidP="00735EAE">
          <w:pPr>
            <w:pStyle w:val="7628FED22463434787823B187765DD70"/>
          </w:pPr>
          <w:r w:rsidRPr="00DF56E3">
            <w:rPr>
              <w:rStyle w:val="PlaceholderText"/>
              <w:rFonts w:eastAsiaTheme="minorHAnsi"/>
              <w:sz w:val="20"/>
            </w:rPr>
            <w:t>® or ™</w:t>
          </w:r>
        </w:p>
      </w:docPartBody>
    </w:docPart>
    <w:docPart>
      <w:docPartPr>
        <w:name w:val="0DD36F47290E49898E1EFD3BCF2D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2A6DE-099D-4A68-89B1-122A455CE257}"/>
      </w:docPartPr>
      <w:docPartBody>
        <w:p w:rsidR="00DF5D23" w:rsidRDefault="00735EAE" w:rsidP="00735EAE">
          <w:pPr>
            <w:pStyle w:val="0DD36F47290E49898E1EFD3BCF2D84E7"/>
          </w:pPr>
          <w:r w:rsidRPr="00860D4D">
            <w:rPr>
              <w:b/>
              <w:color w:val="7F7F7F" w:themeColor="text1" w:themeTint="80"/>
              <w:sz w:val="20"/>
              <w:szCs w:val="20"/>
            </w:rPr>
            <w:t>generic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E"/>
    <w:rsid w:val="00016800"/>
    <w:rsid w:val="0016242F"/>
    <w:rsid w:val="002240F4"/>
    <w:rsid w:val="002512CD"/>
    <w:rsid w:val="002F1EA1"/>
    <w:rsid w:val="004D3BF6"/>
    <w:rsid w:val="004F3648"/>
    <w:rsid w:val="005211BD"/>
    <w:rsid w:val="005839C8"/>
    <w:rsid w:val="005A4DAF"/>
    <w:rsid w:val="00614E98"/>
    <w:rsid w:val="00735EAE"/>
    <w:rsid w:val="00927E9C"/>
    <w:rsid w:val="009575DF"/>
    <w:rsid w:val="009F2BE7"/>
    <w:rsid w:val="00AD1DE4"/>
    <w:rsid w:val="00B05E48"/>
    <w:rsid w:val="00B217CA"/>
    <w:rsid w:val="00C4723C"/>
    <w:rsid w:val="00D85D2B"/>
    <w:rsid w:val="00DA0E27"/>
    <w:rsid w:val="00DE2182"/>
    <w:rsid w:val="00DF5D23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E27B7B278F40249C8F270219F09D43">
    <w:name w:val="03E27B7B278F40249C8F270219F09D43"/>
    <w:rsid w:val="00735EAE"/>
  </w:style>
  <w:style w:type="character" w:styleId="PlaceholderText">
    <w:name w:val="Placeholder Text"/>
    <w:basedOn w:val="DefaultParagraphFont"/>
    <w:uiPriority w:val="99"/>
    <w:semiHidden/>
    <w:rsid w:val="00735EAE"/>
    <w:rPr>
      <w:color w:val="808080"/>
    </w:rPr>
  </w:style>
  <w:style w:type="paragraph" w:customStyle="1" w:styleId="271D583FB72F41B085FA10933083CE72">
    <w:name w:val="271D583FB72F41B085FA10933083CE72"/>
    <w:rsid w:val="00735EAE"/>
  </w:style>
  <w:style w:type="paragraph" w:customStyle="1" w:styleId="95C4387C6CCF4E7AB6AA638FC2DA2DD1">
    <w:name w:val="95C4387C6CCF4E7AB6AA638FC2DA2DD1"/>
    <w:rsid w:val="00735EAE"/>
  </w:style>
  <w:style w:type="paragraph" w:customStyle="1" w:styleId="38FC9B8E22394AE99A865794DD05F3F8">
    <w:name w:val="38FC9B8E22394AE99A865794DD05F3F8"/>
    <w:rsid w:val="00735EAE"/>
  </w:style>
  <w:style w:type="paragraph" w:customStyle="1" w:styleId="7628FED22463434787823B187765DD70">
    <w:name w:val="7628FED22463434787823B187765DD70"/>
    <w:rsid w:val="00735EAE"/>
  </w:style>
  <w:style w:type="paragraph" w:customStyle="1" w:styleId="0DD36F47290E49898E1EFD3BCF2D84E7">
    <w:name w:val="0DD36F47290E49898E1EFD3BCF2D84E7"/>
    <w:rsid w:val="00735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30107-CE99-4845-9E61-A85E069C0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office/infopath/2007/PartnerControls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ba01ddc-ae9a-4c9e-819c-7140b4239c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  <clbl:label id="{b394479e-9b45-4627-9609-c760204f7770}" enabled="0" method="" siteId="{b394479e-9b45-4627-9609-c760204f77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3291</Characters>
  <Application>Microsoft Office Word</Application>
  <DocSecurity>10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Lenmeldy Clinical Edit</vt:lpstr>
    </vt:vector>
  </TitlesOfParts>
  <Company>DSS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Lenmeldy Clinical Edit</dc:title>
  <dc:creator>DMS</dc:creator>
  <cp:lastModifiedBy>Heriford, Katherine</cp:lastModifiedBy>
  <cp:revision>15</cp:revision>
  <cp:lastPrinted>2018-10-31T20:17:00Z</cp:lastPrinted>
  <dcterms:created xsi:type="dcterms:W3CDTF">2025-12-23T14:55:00Z</dcterms:created>
  <dcterms:modified xsi:type="dcterms:W3CDTF">2026-04-02T22:23:00Z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