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34CDA145" w:rsidR="004C5767" w:rsidRPr="008859E1" w:rsidRDefault="004C5767" w:rsidP="00D27533">
      <w:pPr>
        <w:pStyle w:val="tbody"/>
        <w:rPr>
          <w:b w:val="0"/>
          <w:bCs/>
        </w:rPr>
      </w:pPr>
      <w:r w:rsidRPr="00C02553">
        <w:t>Drug/Drug Class:</w:t>
      </w:r>
      <w:r w:rsidR="003B4820" w:rsidRPr="00573856">
        <w:rPr>
          <w:b w:val="0"/>
          <w:bCs/>
        </w:rPr>
        <w:t xml:space="preserve"> </w:t>
      </w:r>
      <w:r w:rsidR="00235312" w:rsidRPr="00235312">
        <w:rPr>
          <w:b w:val="0"/>
          <w:bCs/>
        </w:rPr>
        <w:t>Anti-Parkinsonism, MAO-B Inhibitors PDL Edit</w:t>
      </w:r>
    </w:p>
    <w:p w14:paraId="7AD7FFCE" w14:textId="2F761841" w:rsidR="004C5767" w:rsidRPr="00C02553" w:rsidRDefault="004C5767" w:rsidP="00D27533">
      <w:pPr>
        <w:pStyle w:val="tbody"/>
      </w:pPr>
      <w:r w:rsidRPr="00C02553">
        <w:t>First Implementation Date:</w:t>
      </w:r>
      <w:r w:rsidRPr="00573856">
        <w:rPr>
          <w:b w:val="0"/>
          <w:bCs/>
        </w:rPr>
        <w:t xml:space="preserve"> </w:t>
      </w:r>
      <w:r w:rsidR="00AF21B2" w:rsidRPr="00AF21B2">
        <w:rPr>
          <w:b w:val="0"/>
          <w:bCs/>
        </w:rPr>
        <w:t>April 4, 2019</w:t>
      </w:r>
    </w:p>
    <w:p w14:paraId="4B7D760D" w14:textId="77F84E4D" w:rsidR="004C5767" w:rsidRPr="00057F84" w:rsidRDefault="00F41F69" w:rsidP="70E341D6">
      <w:pPr>
        <w:pStyle w:val="tbody"/>
        <w:rPr>
          <w:b w:val="0"/>
        </w:rPr>
      </w:pPr>
      <w:proofErr w:type="gramStart"/>
      <w:r>
        <w:t>Propo</w:t>
      </w:r>
      <w:r w:rsidR="004C5767">
        <w:t>sed Date</w:t>
      </w:r>
      <w:proofErr w:type="gramEnd"/>
      <w:r w:rsidR="004C5767">
        <w:t>:</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D8038FB"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977112F" w14:textId="77777777" w:rsidR="0041070F" w:rsidRPr="002C056D" w:rsidRDefault="0041070F" w:rsidP="0041070F">
      <w:pPr>
        <w:pStyle w:val="Header"/>
      </w:pPr>
      <w:r w:rsidRPr="002C056D">
        <w:rPr>
          <w:rFonts w:eastAsia="Arial" w:cs="Arial"/>
          <w:sz w:val="20"/>
        </w:rPr>
        <w:t>Parkinson’s disease</w:t>
      </w:r>
      <w:r>
        <w:rPr>
          <w:rFonts w:eastAsia="Arial" w:cs="Arial"/>
          <w:sz w:val="20"/>
        </w:rPr>
        <w:t xml:space="preserve"> (PD)</w:t>
      </w:r>
      <w:r w:rsidRPr="002C056D">
        <w:rPr>
          <w:rFonts w:eastAsia="Arial" w:cs="Arial"/>
          <w:sz w:val="20"/>
        </w:rPr>
        <w:t xml:space="preserve"> is a progressive, neurodegenerative disorder with cardinal motor features of tremor, bradykinesia, and rigidity. The disease affects more than 1.5 million Americans older than 50 years of age with the incidence increasing significantly with age. Despite advances in treatments over the years, there is no cure for Parkinson’s. Symptomatic therapy can provide benefit for quite some time, but slow progression eventually results in significant disability. PD is characterized by </w:t>
      </w:r>
      <w:proofErr w:type="gramStart"/>
      <w:r w:rsidRPr="002C056D">
        <w:rPr>
          <w:rFonts w:eastAsia="Arial" w:cs="Arial"/>
          <w:sz w:val="20"/>
        </w:rPr>
        <w:t>a striatal</w:t>
      </w:r>
      <w:proofErr w:type="gramEnd"/>
      <w:r w:rsidRPr="002C056D">
        <w:rPr>
          <w:rFonts w:eastAsia="Arial" w:cs="Arial"/>
          <w:sz w:val="20"/>
        </w:rPr>
        <w:t xml:space="preserve"> dopamine deficiency. The degeneration of dopamine-containing neurons in the substantia nigra leads to the formation of Lewy bodies – intracellular neuronal inclusion bodies. A major treatment breakthrough was the replacement of dopamine in the brain by using levodopa. Although it provides benefit to nearly all PD patients, long-term use of levodopa is complicated by the development of motor fluctuations, dyskinesias, and neuropsychiatric complications.</w:t>
      </w:r>
    </w:p>
    <w:p w14:paraId="17DB191C" w14:textId="77777777" w:rsidR="0041070F" w:rsidRPr="002C056D" w:rsidRDefault="0041070F" w:rsidP="0041070F">
      <w:pPr>
        <w:pStyle w:val="Header"/>
        <w:rPr>
          <w:rFonts w:eastAsia="Arial" w:cs="Arial"/>
          <w:sz w:val="20"/>
        </w:rPr>
      </w:pPr>
    </w:p>
    <w:p w14:paraId="4B5F0344" w14:textId="77777777" w:rsidR="0041070F" w:rsidRDefault="0041070F" w:rsidP="0041070F">
      <w:pPr>
        <w:pStyle w:val="Header"/>
        <w:rPr>
          <w:rFonts w:cs="Arial"/>
          <w:sz w:val="20"/>
        </w:rPr>
      </w:pPr>
      <w:r w:rsidRPr="002C056D">
        <w:rPr>
          <w:rFonts w:cs="Arial"/>
          <w:spacing w:val="-3"/>
          <w:sz w:val="20"/>
        </w:rPr>
        <w:t xml:space="preserve">In the human brain, dopamine is metabolized predominantly by monoamine oxidase B (MAO-B). Selective MAO-B inhibitors reduce the metabolism of dopamine and, thereby, prolong its effect. MAO-B inhibitors also potentiate the effects of levodopa. Like non-ergot dopamine agonists, selective MAO-B inhibitors are considered first-line therapy for early Parkinson’s disease. </w:t>
      </w:r>
      <w:r w:rsidRPr="002C056D">
        <w:rPr>
          <w:rFonts w:eastAsia="Arial" w:cs="Arial"/>
          <w:spacing w:val="-3"/>
          <w:sz w:val="20"/>
        </w:rPr>
        <w:t>Rasagiline (</w:t>
      </w:r>
      <w:proofErr w:type="spellStart"/>
      <w:r w:rsidRPr="002C056D">
        <w:rPr>
          <w:rFonts w:eastAsia="Arial" w:cs="Arial"/>
          <w:spacing w:val="-3"/>
          <w:sz w:val="20"/>
        </w:rPr>
        <w:t>Azilect</w:t>
      </w:r>
      <w:proofErr w:type="spellEnd"/>
      <w:r w:rsidRPr="002C056D">
        <w:rPr>
          <w:rFonts w:eastAsia="Arial" w:cs="Arial"/>
          <w:spacing w:val="-3"/>
          <w:sz w:val="20"/>
          <w:vertAlign w:val="superscript"/>
        </w:rPr>
        <w:t>®</w:t>
      </w:r>
      <w:r w:rsidRPr="002C056D">
        <w:rPr>
          <w:rFonts w:eastAsia="Arial" w:cs="Arial"/>
          <w:spacing w:val="-3"/>
          <w:sz w:val="20"/>
        </w:rPr>
        <w:t xml:space="preserve">) is a selective MAO-B inhibitor indicated to treat Parkinson’s disease. Current evidence suggests that rasagiline’s efficacy and safety is </w:t>
      </w:r>
      <w:proofErr w:type="gramStart"/>
      <w:r w:rsidRPr="002C056D">
        <w:rPr>
          <w:rFonts w:eastAsia="Arial" w:cs="Arial"/>
          <w:spacing w:val="-3"/>
          <w:sz w:val="20"/>
        </w:rPr>
        <w:t>similar to</w:t>
      </w:r>
      <w:proofErr w:type="gramEnd"/>
      <w:r w:rsidRPr="002C056D">
        <w:rPr>
          <w:rFonts w:eastAsia="Arial" w:cs="Arial"/>
          <w:spacing w:val="-3"/>
          <w:sz w:val="20"/>
        </w:rPr>
        <w:t xml:space="preserve"> that of the non-ergot dopamine receptor agonists.</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21829C" w14:textId="52B400D4" w:rsidR="00846FA4" w:rsidRDefault="008E2463" w:rsidP="00846FA4">
      <w:pPr>
        <w:pStyle w:val="ListParagraph"/>
      </w:pPr>
      <w:r>
        <w:rPr>
          <w:rFonts w:cs="Arial"/>
          <w:szCs w:val="20"/>
        </w:rPr>
        <w:t xml:space="preserve">Selegiline </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64C9083B" w14:textId="77777777" w:rsidR="0066411E" w:rsidRPr="00323780" w:rsidRDefault="0066411E" w:rsidP="0066411E">
      <w:pPr>
        <w:pStyle w:val="ListParagraph"/>
      </w:pPr>
      <w:proofErr w:type="spellStart"/>
      <w:r w:rsidRPr="00323780">
        <w:t>Azilect</w:t>
      </w:r>
      <w:proofErr w:type="spellEnd"/>
      <w:r w:rsidRPr="00270031">
        <w:rPr>
          <w:vertAlign w:val="superscript"/>
        </w:rPr>
        <w:t>®</w:t>
      </w:r>
    </w:p>
    <w:p w14:paraId="0F4DBD8B" w14:textId="77777777" w:rsidR="0066411E" w:rsidRPr="00323780" w:rsidRDefault="0066411E" w:rsidP="0066411E">
      <w:pPr>
        <w:pStyle w:val="ListParagraph"/>
      </w:pPr>
      <w:r w:rsidRPr="00323780">
        <w:t>Rasagiline</w:t>
      </w:r>
    </w:p>
    <w:p w14:paraId="346D2582" w14:textId="77777777" w:rsidR="0066411E" w:rsidRPr="00323780" w:rsidRDefault="0066411E" w:rsidP="0066411E">
      <w:pPr>
        <w:pStyle w:val="ListParagraph"/>
      </w:pPr>
      <w:proofErr w:type="spellStart"/>
      <w:r w:rsidRPr="00323780">
        <w:t>Xadago</w:t>
      </w:r>
      <w:proofErr w:type="spellEnd"/>
      <w:r w:rsidRPr="00270031">
        <w:rPr>
          <w:vertAlign w:val="superscript"/>
        </w:rPr>
        <w:t>®</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2409B5AE" w:rsidR="0097028A" w:rsidRPr="0079438F" w:rsidRDefault="0097028A" w:rsidP="00696E3A">
      <w:pPr>
        <w:rPr>
          <w:b/>
        </w:rPr>
      </w:pPr>
      <w:r w:rsidRPr="00696E3A">
        <w:rPr>
          <w:b/>
          <w:bCs/>
        </w:rPr>
        <w:t>Drug class for review:</w:t>
      </w:r>
      <w:r w:rsidRPr="00C02553">
        <w:t xml:space="preserve"> </w:t>
      </w:r>
      <w:r w:rsidR="00B7332E" w:rsidRPr="0088598A">
        <w:rPr>
          <w:rFonts w:cs="Arial"/>
        </w:rPr>
        <w:t>Anti-Parkinsonism</w:t>
      </w:r>
      <w:r w:rsidR="00B7332E">
        <w:rPr>
          <w:rFonts w:cs="Arial"/>
        </w:rPr>
        <w:t>,</w:t>
      </w:r>
      <w:r w:rsidR="00B7332E" w:rsidRPr="0088598A">
        <w:rPr>
          <w:rFonts w:cs="Arial"/>
        </w:rPr>
        <w:t xml:space="preserve"> MAO-B Inhibitor</w:t>
      </w:r>
      <w:r w:rsidR="00B7332E">
        <w:rPr>
          <w:rFonts w:cs="Arial"/>
        </w:rPr>
        <w: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59DAA35C" w14:textId="77777777" w:rsidR="00572EE1" w:rsidRDefault="00572EE1" w:rsidP="00572EE1">
      <w:pPr>
        <w:pStyle w:val="ListParagraph"/>
        <w:numPr>
          <w:ilvl w:val="0"/>
          <w:numId w:val="17"/>
        </w:numPr>
        <w:jc w:val="both"/>
        <w:rPr>
          <w:rFonts w:cs="Arial"/>
          <w:bCs/>
          <w:szCs w:val="20"/>
        </w:rPr>
      </w:pPr>
      <w:r w:rsidRPr="00D40409">
        <w:rPr>
          <w:rFonts w:cs="Arial"/>
          <w:bCs/>
          <w:szCs w:val="20"/>
        </w:rPr>
        <w:t xml:space="preserve">Must meet </w:t>
      </w:r>
      <w:r>
        <w:rPr>
          <w:rFonts w:cs="Arial"/>
          <w:bCs/>
          <w:szCs w:val="20"/>
        </w:rPr>
        <w:t xml:space="preserve">one </w:t>
      </w:r>
      <w:r w:rsidRPr="00D40409">
        <w:rPr>
          <w:rFonts w:cs="Arial"/>
          <w:bCs/>
          <w:szCs w:val="20"/>
        </w:rPr>
        <w:t>of the following:</w:t>
      </w:r>
    </w:p>
    <w:p w14:paraId="33B9E7C0" w14:textId="77777777" w:rsidR="00572EE1" w:rsidRDefault="00572EE1" w:rsidP="00572EE1">
      <w:pPr>
        <w:pStyle w:val="ListParagraph"/>
        <w:numPr>
          <w:ilvl w:val="1"/>
          <w:numId w:val="17"/>
        </w:numPr>
        <w:jc w:val="both"/>
        <w:rPr>
          <w:rFonts w:cs="Arial"/>
          <w:bCs/>
          <w:szCs w:val="20"/>
        </w:rPr>
      </w:pPr>
      <w:r w:rsidRPr="00EF4356">
        <w:rPr>
          <w:rFonts w:cs="Arial"/>
          <w:bCs/>
          <w:szCs w:val="20"/>
        </w:rPr>
        <w:t xml:space="preserve">Claim is for a preferred </w:t>
      </w:r>
      <w:proofErr w:type="gramStart"/>
      <w:r w:rsidRPr="00EF4356">
        <w:rPr>
          <w:rFonts w:cs="Arial"/>
          <w:bCs/>
          <w:szCs w:val="20"/>
        </w:rPr>
        <w:t>agent</w:t>
      </w:r>
      <w:r>
        <w:rPr>
          <w:rFonts w:cs="Arial"/>
          <w:bCs/>
          <w:szCs w:val="20"/>
        </w:rPr>
        <w:t>;</w:t>
      </w:r>
      <w:proofErr w:type="gramEnd"/>
      <w:r>
        <w:rPr>
          <w:rFonts w:cs="Arial"/>
          <w:bCs/>
          <w:szCs w:val="20"/>
        </w:rPr>
        <w:t xml:space="preserve"> </w:t>
      </w:r>
      <w:r>
        <w:rPr>
          <w:rFonts w:cs="Arial"/>
          <w:b/>
          <w:szCs w:val="20"/>
        </w:rPr>
        <w:t>OR</w:t>
      </w:r>
    </w:p>
    <w:p w14:paraId="7DFC76BB" w14:textId="77777777" w:rsidR="00572EE1" w:rsidRPr="00EF4356" w:rsidRDefault="00572EE1" w:rsidP="00572EE1">
      <w:pPr>
        <w:pStyle w:val="ListParagraph"/>
        <w:numPr>
          <w:ilvl w:val="1"/>
          <w:numId w:val="16"/>
        </w:numPr>
        <w:rPr>
          <w:rFonts w:cs="Arial"/>
          <w:szCs w:val="20"/>
        </w:rPr>
      </w:pPr>
      <w:r w:rsidRPr="0000260C">
        <w:rPr>
          <w:rFonts w:cs="Arial"/>
        </w:rPr>
        <w:t xml:space="preserve">Failure to achieve desired therapeutic outcomes with trial on </w:t>
      </w:r>
      <w:r>
        <w:rPr>
          <w:rFonts w:cs="Arial"/>
        </w:rPr>
        <w:t>1</w:t>
      </w:r>
      <w:r w:rsidRPr="0000260C">
        <w:rPr>
          <w:rFonts w:cs="Arial"/>
        </w:rPr>
        <w:t xml:space="preserve"> or more preferred </w:t>
      </w:r>
      <w:proofErr w:type="gramStart"/>
      <w:r w:rsidRPr="0000260C">
        <w:rPr>
          <w:rFonts w:cs="Arial"/>
        </w:rPr>
        <w:t>agents</w:t>
      </w:r>
      <w:r w:rsidRPr="00EF4356">
        <w:rPr>
          <w:rFonts w:cs="Arial"/>
        </w:rPr>
        <w:t>;</w:t>
      </w:r>
      <w:proofErr w:type="gramEnd"/>
      <w:r w:rsidRPr="0000260C">
        <w:rPr>
          <w:rFonts w:cs="Arial"/>
        </w:rPr>
        <w:t xml:space="preserve"> </w:t>
      </w:r>
    </w:p>
    <w:p w14:paraId="5963D6CC" w14:textId="77777777" w:rsidR="00572EE1" w:rsidRPr="0000260C" w:rsidRDefault="00572EE1" w:rsidP="00572EE1">
      <w:pPr>
        <w:numPr>
          <w:ilvl w:val="2"/>
          <w:numId w:val="16"/>
        </w:numPr>
        <w:jc w:val="both"/>
        <w:rPr>
          <w:rFonts w:cs="Arial"/>
        </w:rPr>
      </w:pPr>
      <w:r w:rsidRPr="0000260C">
        <w:rPr>
          <w:rFonts w:cs="Arial"/>
        </w:rPr>
        <w:t>Documented trial period for preferred agents</w:t>
      </w:r>
      <w:r>
        <w:rPr>
          <w:rFonts w:cs="Arial"/>
        </w:rPr>
        <w:t xml:space="preserve"> (60 days); </w:t>
      </w:r>
      <w:r>
        <w:rPr>
          <w:rFonts w:cs="Arial"/>
          <w:b/>
          <w:bCs/>
        </w:rPr>
        <w:t>OR</w:t>
      </w:r>
    </w:p>
    <w:p w14:paraId="66343B7B" w14:textId="77777777" w:rsidR="00572EE1" w:rsidRDefault="00572EE1" w:rsidP="00572EE1">
      <w:pPr>
        <w:numPr>
          <w:ilvl w:val="2"/>
          <w:numId w:val="16"/>
        </w:numPr>
        <w:jc w:val="both"/>
        <w:rPr>
          <w:rFonts w:cs="Arial"/>
        </w:rPr>
      </w:pPr>
      <w:r w:rsidRPr="0000260C">
        <w:rPr>
          <w:rFonts w:cs="Arial"/>
        </w:rPr>
        <w:t>Documented ADE/ADR to preferred agents</w:t>
      </w:r>
      <w:r>
        <w:rPr>
          <w:rFonts w:cs="Arial"/>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4D21EAF1" w14:textId="16D2094C" w:rsidR="001E4CBA" w:rsidRPr="00B4460A" w:rsidRDefault="00904D7A" w:rsidP="003216EA">
      <w:pPr>
        <w:pStyle w:val="ListParagraph"/>
        <w:numPr>
          <w:ilvl w:val="1"/>
          <w:numId w:val="6"/>
        </w:numPr>
        <w:rPr>
          <w:rFonts w:cs="Arial"/>
          <w:szCs w:val="22"/>
        </w:rPr>
      </w:pPr>
      <w:proofErr w:type="gramStart"/>
      <w:r w:rsidRPr="005328B2">
        <w:t>Any</w:t>
      </w:r>
      <w:proofErr w:type="gramEnd"/>
      <w:r w:rsidRPr="005328B2">
        <w:t xml:space="preserve"> approval criteria </w:t>
      </w:r>
      <w:proofErr w:type="gramStart"/>
      <w:r w:rsidRPr="005328B2">
        <w:t>are not</w:t>
      </w:r>
      <w:proofErr w:type="gramEnd"/>
      <w:r w:rsidRPr="005328B2">
        <w:t xml:space="preserve"> met</w:t>
      </w:r>
      <w:r w:rsidR="003216EA">
        <w:t>.</w:t>
      </w:r>
    </w:p>
    <w:p w14:paraId="1CFDB3ED" w14:textId="77777777" w:rsidR="00B4460A" w:rsidRPr="00B4460A" w:rsidRDefault="00B4460A" w:rsidP="00B4460A">
      <w:p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52B6E28A" w14:textId="77777777" w:rsidR="00966560" w:rsidRPr="003A48E7" w:rsidRDefault="00966560" w:rsidP="00966560">
      <w:pPr>
        <w:pStyle w:val="ListParagraph"/>
      </w:pPr>
      <w:proofErr w:type="spellStart"/>
      <w:r>
        <w:t>Azilect</w:t>
      </w:r>
      <w:proofErr w:type="spellEnd"/>
      <w:r>
        <w:t xml:space="preserve"> (r</w:t>
      </w:r>
      <w:r w:rsidRPr="003A48E7">
        <w:t>asagiline</w:t>
      </w:r>
      <w:r>
        <w:t>) [package insert</w:t>
      </w:r>
      <w:r w:rsidRPr="003A48E7">
        <w:t>]</w:t>
      </w:r>
      <w:r>
        <w:t>.</w:t>
      </w:r>
      <w:r w:rsidRPr="003A48E7">
        <w:t xml:space="preserve"> </w:t>
      </w:r>
      <w:r>
        <w:t>North Wales, PA</w:t>
      </w:r>
      <w:r w:rsidRPr="003A48E7">
        <w:t>:</w:t>
      </w:r>
      <w:r>
        <w:t xml:space="preserve"> Teva Pharmaceuticals</w:t>
      </w:r>
      <w:r w:rsidRPr="003A48E7">
        <w:t xml:space="preserve"> Inc.; </w:t>
      </w:r>
      <w:r>
        <w:t>June 2020</w:t>
      </w:r>
      <w:r w:rsidRPr="003A48E7">
        <w:t xml:space="preserve">. </w:t>
      </w:r>
    </w:p>
    <w:p w14:paraId="4D1DB035" w14:textId="77777777" w:rsidR="00966560" w:rsidRDefault="00966560" w:rsidP="00966560">
      <w:pPr>
        <w:pStyle w:val="ListParagraph"/>
      </w:pPr>
      <w:proofErr w:type="spellStart"/>
      <w:r>
        <w:t>Xadago</w:t>
      </w:r>
      <w:proofErr w:type="spellEnd"/>
      <w:r>
        <w:t xml:space="preserve"> (safinamide) [package insert]. Rockville, MD: MDD US Operations, LLC; August 2021. </w:t>
      </w:r>
    </w:p>
    <w:p w14:paraId="50B7259A" w14:textId="77777777" w:rsidR="00966560" w:rsidRPr="002C056D" w:rsidRDefault="00966560" w:rsidP="00966560">
      <w:pPr>
        <w:pStyle w:val="ListParagraph"/>
      </w:pPr>
      <w:r w:rsidRPr="002C056D">
        <w:t>Evidence-Based Medicine and Fiscal Analysis: “</w:t>
      </w:r>
      <w:proofErr w:type="spellStart"/>
      <w:r w:rsidRPr="002C056D">
        <w:t>Antiparkinsonism</w:t>
      </w:r>
      <w:proofErr w:type="spellEnd"/>
      <w:r w:rsidRPr="002C056D">
        <w:t xml:space="preserve"> – MAO-B Inhibitor Agents”, Conduent, L.L.C., Richmond, VA; November 2021. </w:t>
      </w:r>
    </w:p>
    <w:p w14:paraId="1D2A73FE" w14:textId="77777777" w:rsidR="00966560" w:rsidRPr="006E44C9" w:rsidRDefault="00966560" w:rsidP="00966560">
      <w:pPr>
        <w:pStyle w:val="ListParagraph"/>
      </w:pPr>
      <w:bookmarkStart w:id="2" w:name="_Hlk26732188"/>
      <w:r w:rsidRPr="006E44C9">
        <w:t xml:space="preserve">Evidence-Based Medicine Analysis: “Anti-Parkinsonism, MOA-B Inhibitors”, UMKC-DIC; </w:t>
      </w:r>
      <w:r>
        <w:t>October</w:t>
      </w:r>
      <w:r w:rsidRPr="006E44C9">
        <w:t xml:space="preserve"> 202</w:t>
      </w:r>
      <w:r>
        <w:t>4</w:t>
      </w:r>
      <w:r w:rsidRPr="006E44C9">
        <w:t>.</w:t>
      </w:r>
    </w:p>
    <w:bookmarkEnd w:id="2"/>
    <w:p w14:paraId="3FA1E7DB" w14:textId="1A34BC6F" w:rsidR="00777CA4" w:rsidRDefault="00966560" w:rsidP="00966560">
      <w:pPr>
        <w:pStyle w:val="ListParagraph"/>
      </w:pPr>
      <w:r w:rsidRPr="00436AB0">
        <w:t>Clinical Pharmacology [online]. Tampa (FL): Elsevier. 202</w:t>
      </w:r>
      <w:r w:rsidR="004E4F9B">
        <w:t>5</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6404" w14:textId="77777777" w:rsidR="00077915" w:rsidRPr="00C02553" w:rsidRDefault="00077915" w:rsidP="00AE77DB">
      <w:r w:rsidRPr="00C02553">
        <w:separator/>
      </w:r>
    </w:p>
  </w:endnote>
  <w:endnote w:type="continuationSeparator" w:id="0">
    <w:p w14:paraId="30C0633B" w14:textId="77777777" w:rsidR="00077915" w:rsidRPr="00C02553" w:rsidRDefault="00077915" w:rsidP="00AE77DB">
      <w:r w:rsidRPr="00C02553">
        <w:continuationSeparator/>
      </w:r>
    </w:p>
  </w:endnote>
  <w:endnote w:type="continuationNotice" w:id="1">
    <w:p w14:paraId="55CB2977" w14:textId="77777777" w:rsidR="00077915" w:rsidRPr="00C02553" w:rsidRDefault="00077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BCDA" w14:textId="77777777" w:rsidR="00077915" w:rsidRPr="00C02553" w:rsidRDefault="00077915" w:rsidP="00AE77DB">
      <w:r w:rsidRPr="00C02553">
        <w:separator/>
      </w:r>
    </w:p>
  </w:footnote>
  <w:footnote w:type="continuationSeparator" w:id="0">
    <w:p w14:paraId="00D7D7CD" w14:textId="77777777" w:rsidR="00077915" w:rsidRPr="00C02553" w:rsidRDefault="00077915" w:rsidP="00AE77DB">
      <w:r w:rsidRPr="00C02553">
        <w:continuationSeparator/>
      </w:r>
    </w:p>
  </w:footnote>
  <w:footnote w:type="continuationNotice" w:id="1">
    <w:p w14:paraId="565CBD59" w14:textId="77777777" w:rsidR="00077915" w:rsidRPr="00C02553" w:rsidRDefault="00077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371E82">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371E82">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371E82">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AD4D24"/>
    <w:multiLevelType w:val="hybridMultilevel"/>
    <w:tmpl w:val="5F1419D6"/>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7081"/>
    <w:multiLevelType w:val="hybridMultilevel"/>
    <w:tmpl w:val="906E5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794649"/>
    <w:multiLevelType w:val="hybridMultilevel"/>
    <w:tmpl w:val="3C62F3A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9"/>
  </w:num>
  <w:num w:numId="5" w16cid:durableId="1769498754">
    <w:abstractNumId w:val="3"/>
  </w:num>
  <w:num w:numId="6" w16cid:durableId="1094596320">
    <w:abstractNumId w:val="15"/>
  </w:num>
  <w:num w:numId="7" w16cid:durableId="2110008555">
    <w:abstractNumId w:val="2"/>
  </w:num>
  <w:num w:numId="8" w16cid:durableId="489712751">
    <w:abstractNumId w:val="7"/>
  </w:num>
  <w:num w:numId="9" w16cid:durableId="1085147965">
    <w:abstractNumId w:val="12"/>
  </w:num>
  <w:num w:numId="10" w16cid:durableId="917518096">
    <w:abstractNumId w:val="10"/>
  </w:num>
  <w:num w:numId="11" w16cid:durableId="1894998475">
    <w:abstractNumId w:val="1"/>
  </w:num>
  <w:num w:numId="12" w16cid:durableId="1418215296">
    <w:abstractNumId w:val="16"/>
  </w:num>
  <w:num w:numId="13" w16cid:durableId="604729665">
    <w:abstractNumId w:val="6"/>
  </w:num>
  <w:num w:numId="14" w16cid:durableId="1805081292">
    <w:abstractNumId w:val="14"/>
  </w:num>
  <w:num w:numId="15" w16cid:durableId="652831956">
    <w:abstractNumId w:val="11"/>
  </w:num>
  <w:num w:numId="16" w16cid:durableId="125203492">
    <w:abstractNumId w:val="5"/>
  </w:num>
  <w:num w:numId="17" w16cid:durableId="510071155">
    <w:abstractNumId w:val="8"/>
  </w:num>
  <w:num w:numId="18" w16cid:durableId="207277629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77915"/>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35312"/>
    <w:rsid w:val="00246564"/>
    <w:rsid w:val="00246A3B"/>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16EA"/>
    <w:rsid w:val="0032215C"/>
    <w:rsid w:val="0032616B"/>
    <w:rsid w:val="00326687"/>
    <w:rsid w:val="003275F9"/>
    <w:rsid w:val="003355AC"/>
    <w:rsid w:val="00343D6B"/>
    <w:rsid w:val="00347FB5"/>
    <w:rsid w:val="00355515"/>
    <w:rsid w:val="003608B5"/>
    <w:rsid w:val="003613AF"/>
    <w:rsid w:val="00371E82"/>
    <w:rsid w:val="003878C1"/>
    <w:rsid w:val="00396C0B"/>
    <w:rsid w:val="003A630F"/>
    <w:rsid w:val="003B3958"/>
    <w:rsid w:val="003B4820"/>
    <w:rsid w:val="003B5F4B"/>
    <w:rsid w:val="003B682F"/>
    <w:rsid w:val="003C53FC"/>
    <w:rsid w:val="003C7013"/>
    <w:rsid w:val="003D641B"/>
    <w:rsid w:val="003E62A7"/>
    <w:rsid w:val="003F227C"/>
    <w:rsid w:val="004023CC"/>
    <w:rsid w:val="00407564"/>
    <w:rsid w:val="0041070F"/>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4F9B"/>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2EE1"/>
    <w:rsid w:val="00573856"/>
    <w:rsid w:val="00576113"/>
    <w:rsid w:val="00590652"/>
    <w:rsid w:val="0059235F"/>
    <w:rsid w:val="00594872"/>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6411E"/>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4791"/>
    <w:rsid w:val="00896264"/>
    <w:rsid w:val="008A5D88"/>
    <w:rsid w:val="008B2851"/>
    <w:rsid w:val="008C000E"/>
    <w:rsid w:val="008D0F2F"/>
    <w:rsid w:val="008D237F"/>
    <w:rsid w:val="008D3FD8"/>
    <w:rsid w:val="008D6B05"/>
    <w:rsid w:val="008E2463"/>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66560"/>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21B2"/>
    <w:rsid w:val="00AF7453"/>
    <w:rsid w:val="00B00FFF"/>
    <w:rsid w:val="00B06084"/>
    <w:rsid w:val="00B16735"/>
    <w:rsid w:val="00B17EDE"/>
    <w:rsid w:val="00B22585"/>
    <w:rsid w:val="00B33693"/>
    <w:rsid w:val="00B34C53"/>
    <w:rsid w:val="00B4460A"/>
    <w:rsid w:val="00B507A5"/>
    <w:rsid w:val="00B52475"/>
    <w:rsid w:val="00B535DA"/>
    <w:rsid w:val="00B56DCC"/>
    <w:rsid w:val="00B56F54"/>
    <w:rsid w:val="00B638C2"/>
    <w:rsid w:val="00B7332E"/>
    <w:rsid w:val="00B758AB"/>
    <w:rsid w:val="00B76277"/>
    <w:rsid w:val="00B772AB"/>
    <w:rsid w:val="00B80395"/>
    <w:rsid w:val="00B80B56"/>
    <w:rsid w:val="00B86372"/>
    <w:rsid w:val="00BA1C17"/>
    <w:rsid w:val="00BA1D65"/>
    <w:rsid w:val="00BB0223"/>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A8C5726A-F9B0-48DA-B502-16D9F39F5300}"/>
</file>

<file path=customXml/itemProps3.xml><?xml version="1.0" encoding="utf-8"?>
<ds:datastoreItem xmlns:ds="http://schemas.openxmlformats.org/officeDocument/2006/customXml" ds:itemID="{0F9992BC-7C11-4A83-A97F-D2E41AE80BFC}">
  <ds:schemaRefs>
    <ds:schemaRef ds:uri="http://schemas.microsoft.com/sharepoint/v3"/>
    <ds:schemaRef ds:uri="1e4a61f8-8acd-406c-9ffc-156367cd3fec"/>
    <ds:schemaRef ds:uri="http://purl.org/dc/terms/"/>
    <ds:schemaRef ds:uri="http://schemas.openxmlformats.org/package/2006/metadata/core-properties"/>
    <ds:schemaRef ds:uri="54a97082-99d0-4cd5-8c93-88769c1920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444</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Anti-Parkinsonism, MAO-B Inhibitors PDL Edit</dc:title>
  <dc:creator>DMS</dc:creator>
  <cp:lastModifiedBy>Morsches, Phuonglinh</cp:lastModifiedBy>
  <cp:revision>17</cp:revision>
  <cp:lastPrinted>2018-10-31T20:17:00Z</cp:lastPrinted>
  <dcterms:created xsi:type="dcterms:W3CDTF">2025-11-25T02:56:00Z</dcterms:created>
  <dcterms:modified xsi:type="dcterms:W3CDTF">2025-12-05T01:57:00Z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